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63" w:rsidRPr="00E852CE" w:rsidRDefault="002D281E" w:rsidP="00275423">
      <w:pPr>
        <w:pStyle w:val="Default"/>
        <w:jc w:val="center"/>
        <w:rPr>
          <w:b/>
          <w:sz w:val="22"/>
          <w:szCs w:val="22"/>
        </w:rPr>
      </w:pPr>
      <w:r w:rsidRPr="00E852CE">
        <w:rPr>
          <w:b/>
          <w:sz w:val="22"/>
          <w:szCs w:val="22"/>
        </w:rPr>
        <w:t>AASHTO-AGC-ARTBA Joint Committee</w:t>
      </w:r>
    </w:p>
    <w:p w:rsidR="003D4663" w:rsidRPr="00E852CE" w:rsidRDefault="00E852CE" w:rsidP="00275423">
      <w:pPr>
        <w:pStyle w:val="Default"/>
        <w:jc w:val="center"/>
        <w:rPr>
          <w:b/>
          <w:sz w:val="22"/>
          <w:szCs w:val="22"/>
        </w:rPr>
      </w:pPr>
      <w:r w:rsidRPr="00E852CE">
        <w:rPr>
          <w:b/>
          <w:sz w:val="22"/>
          <w:szCs w:val="22"/>
        </w:rPr>
        <w:t>Joint Position Statement JPS-5-16</w:t>
      </w:r>
    </w:p>
    <w:p w:rsidR="002D281E" w:rsidRPr="00E852CE" w:rsidRDefault="003D4663" w:rsidP="003D4663">
      <w:pPr>
        <w:pStyle w:val="Default"/>
        <w:jc w:val="center"/>
        <w:rPr>
          <w:b/>
          <w:bCs/>
          <w:sz w:val="22"/>
          <w:szCs w:val="22"/>
        </w:rPr>
      </w:pPr>
      <w:r w:rsidRPr="00E852CE">
        <w:rPr>
          <w:b/>
          <w:sz w:val="22"/>
          <w:szCs w:val="22"/>
        </w:rPr>
        <w:t xml:space="preserve">Title:  </w:t>
      </w:r>
      <w:r w:rsidR="00931536" w:rsidRPr="00E852CE">
        <w:rPr>
          <w:b/>
          <w:bCs/>
          <w:sz w:val="22"/>
          <w:szCs w:val="22"/>
        </w:rPr>
        <w:t xml:space="preserve">Highway Trust Fund </w:t>
      </w:r>
      <w:r w:rsidR="00B47036" w:rsidRPr="00E852CE">
        <w:rPr>
          <w:b/>
          <w:bCs/>
          <w:sz w:val="22"/>
          <w:szCs w:val="22"/>
        </w:rPr>
        <w:t>Solvency</w:t>
      </w:r>
    </w:p>
    <w:p w:rsidR="003D4663" w:rsidRPr="00E852CE" w:rsidRDefault="00E852CE" w:rsidP="003D4663">
      <w:pPr>
        <w:pStyle w:val="Default"/>
        <w:jc w:val="center"/>
        <w:rPr>
          <w:b/>
          <w:bCs/>
          <w:sz w:val="22"/>
          <w:szCs w:val="22"/>
        </w:rPr>
      </w:pPr>
      <w:r w:rsidRPr="00E852CE">
        <w:rPr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A1E21" w:rsidRPr="00E852CE" w:rsidRDefault="000A1E21" w:rsidP="003D4663">
      <w:pPr>
        <w:pStyle w:val="Default"/>
        <w:rPr>
          <w:b/>
          <w:bCs/>
          <w:sz w:val="22"/>
          <w:szCs w:val="22"/>
        </w:rPr>
      </w:pPr>
    </w:p>
    <w:p w:rsidR="00104FE2" w:rsidRPr="00E852CE" w:rsidRDefault="002D281E" w:rsidP="00275423">
      <w:pPr>
        <w:pStyle w:val="Default"/>
        <w:rPr>
          <w:sz w:val="22"/>
          <w:szCs w:val="22"/>
        </w:rPr>
      </w:pPr>
      <w:r w:rsidRPr="00E852CE">
        <w:rPr>
          <w:b/>
          <w:bCs/>
          <w:sz w:val="22"/>
          <w:szCs w:val="22"/>
        </w:rPr>
        <w:t xml:space="preserve">WHEREAS, </w:t>
      </w:r>
      <w:r w:rsidR="00935769" w:rsidRPr="00E852CE">
        <w:rPr>
          <w:bCs/>
          <w:sz w:val="22"/>
          <w:szCs w:val="22"/>
        </w:rPr>
        <w:t>the President signed the Fixing America’s Surface Transportation (FAST)</w:t>
      </w:r>
      <w:r w:rsidR="007E506C" w:rsidRPr="00E852CE">
        <w:rPr>
          <w:bCs/>
          <w:sz w:val="22"/>
          <w:szCs w:val="22"/>
        </w:rPr>
        <w:t xml:space="preserve"> </w:t>
      </w:r>
      <w:r w:rsidR="00B47036" w:rsidRPr="00E852CE">
        <w:rPr>
          <w:bCs/>
          <w:sz w:val="22"/>
          <w:szCs w:val="22"/>
        </w:rPr>
        <w:t>Act on December 4</w:t>
      </w:r>
      <w:r w:rsidR="00935769" w:rsidRPr="00E852CE">
        <w:rPr>
          <w:bCs/>
          <w:sz w:val="22"/>
          <w:szCs w:val="22"/>
        </w:rPr>
        <w:t>, 2015 authorizing federal highway and public transportation programs through September 30, 2020</w:t>
      </w:r>
      <w:r w:rsidR="00777C75" w:rsidRPr="00E852CE">
        <w:rPr>
          <w:bCs/>
          <w:sz w:val="22"/>
          <w:szCs w:val="22"/>
        </w:rPr>
        <w:t xml:space="preserve">; </w:t>
      </w:r>
      <w:r w:rsidRPr="00E852CE">
        <w:rPr>
          <w:sz w:val="22"/>
          <w:szCs w:val="22"/>
        </w:rPr>
        <w:t>and</w:t>
      </w:r>
    </w:p>
    <w:p w:rsidR="00104FE2" w:rsidRPr="00E852CE" w:rsidRDefault="00104FE2" w:rsidP="00275423">
      <w:pPr>
        <w:pStyle w:val="Default"/>
        <w:rPr>
          <w:sz w:val="22"/>
          <w:szCs w:val="22"/>
        </w:rPr>
      </w:pPr>
    </w:p>
    <w:p w:rsidR="002D281E" w:rsidRPr="00E852CE" w:rsidRDefault="00104FE2" w:rsidP="00275423">
      <w:pPr>
        <w:pStyle w:val="Default"/>
        <w:rPr>
          <w:sz w:val="22"/>
          <w:szCs w:val="22"/>
        </w:rPr>
      </w:pPr>
      <w:r w:rsidRPr="00E852CE">
        <w:rPr>
          <w:b/>
          <w:bCs/>
          <w:sz w:val="22"/>
          <w:szCs w:val="22"/>
        </w:rPr>
        <w:t xml:space="preserve">WHEREAS, </w:t>
      </w:r>
      <w:r w:rsidR="00935769" w:rsidRPr="00E852CE">
        <w:rPr>
          <w:bCs/>
          <w:sz w:val="22"/>
          <w:szCs w:val="22"/>
        </w:rPr>
        <w:t>Congress failed to provide an increase in the federal excise tax on gasoline and diesel fuel or create any new on-go</w:t>
      </w:r>
      <w:r w:rsidR="00931536" w:rsidRPr="00E852CE">
        <w:rPr>
          <w:bCs/>
          <w:sz w:val="22"/>
          <w:szCs w:val="22"/>
        </w:rPr>
        <w:t>i</w:t>
      </w:r>
      <w:r w:rsidR="00935769" w:rsidRPr="00E852CE">
        <w:rPr>
          <w:bCs/>
          <w:sz w:val="22"/>
          <w:szCs w:val="22"/>
        </w:rPr>
        <w:t xml:space="preserve">ng revenue source for the Highway Trust Fund, but instead transferred </w:t>
      </w:r>
      <w:r w:rsidR="00A03D6C" w:rsidRPr="00E852CE">
        <w:rPr>
          <w:bCs/>
          <w:sz w:val="22"/>
          <w:szCs w:val="22"/>
        </w:rPr>
        <w:t xml:space="preserve">$70 billion from the General Fund of the U.S. Treasury; </w:t>
      </w:r>
      <w:r w:rsidR="002D281E" w:rsidRPr="00E852CE">
        <w:rPr>
          <w:sz w:val="22"/>
          <w:szCs w:val="22"/>
        </w:rPr>
        <w:t>and</w:t>
      </w:r>
    </w:p>
    <w:p w:rsidR="00C851E7" w:rsidRPr="00E852CE" w:rsidRDefault="00C851E7" w:rsidP="00275423">
      <w:pPr>
        <w:pStyle w:val="Default"/>
        <w:rPr>
          <w:sz w:val="22"/>
          <w:szCs w:val="22"/>
        </w:rPr>
      </w:pPr>
    </w:p>
    <w:p w:rsidR="00B97757" w:rsidRPr="00E852CE" w:rsidRDefault="00B97757" w:rsidP="00B97757">
      <w:pPr>
        <w:pStyle w:val="Default"/>
        <w:rPr>
          <w:sz w:val="22"/>
          <w:szCs w:val="22"/>
        </w:rPr>
      </w:pPr>
      <w:r w:rsidRPr="00E852CE">
        <w:rPr>
          <w:b/>
          <w:bCs/>
          <w:sz w:val="22"/>
          <w:szCs w:val="22"/>
        </w:rPr>
        <w:t>WHEREAS,</w:t>
      </w:r>
      <w:r w:rsidR="00931536" w:rsidRPr="00E852CE">
        <w:rPr>
          <w:sz w:val="22"/>
          <w:szCs w:val="22"/>
        </w:rPr>
        <w:t xml:space="preserve"> t</w:t>
      </w:r>
      <w:r w:rsidR="006D750C" w:rsidRPr="00E852CE">
        <w:rPr>
          <w:sz w:val="22"/>
          <w:szCs w:val="22"/>
        </w:rPr>
        <w:t>he Congressional Budget Office estimates</w:t>
      </w:r>
      <w:r w:rsidR="00A03D6C" w:rsidRPr="00E852CE">
        <w:rPr>
          <w:sz w:val="22"/>
          <w:szCs w:val="22"/>
        </w:rPr>
        <w:t xml:space="preserve"> that in order to simply maintain current </w:t>
      </w:r>
      <w:r w:rsidR="003673CA" w:rsidRPr="00E852CE">
        <w:rPr>
          <w:sz w:val="22"/>
          <w:szCs w:val="22"/>
        </w:rPr>
        <w:t xml:space="preserve">investment </w:t>
      </w:r>
      <w:r w:rsidR="00A03D6C" w:rsidRPr="00E852CE">
        <w:rPr>
          <w:sz w:val="22"/>
          <w:szCs w:val="22"/>
        </w:rPr>
        <w:t>levels for federal highway and public transportation programs the Highway Trust Fund revenue gap at the expiration of the FAST Act will be $</w:t>
      </w:r>
      <w:r w:rsidR="00C851E7" w:rsidRPr="00E852CE">
        <w:rPr>
          <w:sz w:val="22"/>
          <w:szCs w:val="22"/>
        </w:rPr>
        <w:t>20</w:t>
      </w:r>
      <w:r w:rsidR="00A03D6C" w:rsidRPr="00E852CE">
        <w:rPr>
          <w:sz w:val="22"/>
          <w:szCs w:val="22"/>
        </w:rPr>
        <w:t xml:space="preserve"> billion annually; and</w:t>
      </w:r>
    </w:p>
    <w:p w:rsidR="00B97757" w:rsidRPr="00E852CE" w:rsidRDefault="00B97757" w:rsidP="00B97757">
      <w:pPr>
        <w:pStyle w:val="Default"/>
        <w:rPr>
          <w:sz w:val="22"/>
          <w:szCs w:val="22"/>
        </w:rPr>
      </w:pPr>
    </w:p>
    <w:p w:rsidR="009F48BE" w:rsidRPr="00E852CE" w:rsidRDefault="009F48BE" w:rsidP="009F48BE">
      <w:pPr>
        <w:pStyle w:val="Default"/>
        <w:rPr>
          <w:bCs/>
          <w:sz w:val="22"/>
          <w:szCs w:val="22"/>
        </w:rPr>
      </w:pPr>
      <w:r w:rsidRPr="00E852CE">
        <w:rPr>
          <w:b/>
          <w:bCs/>
          <w:sz w:val="22"/>
          <w:szCs w:val="22"/>
        </w:rPr>
        <w:t>WHEREAS</w:t>
      </w:r>
      <w:r w:rsidRPr="00E852CE">
        <w:rPr>
          <w:bCs/>
          <w:sz w:val="22"/>
          <w:szCs w:val="22"/>
        </w:rPr>
        <w:t xml:space="preserve">, in the first term of the next President, the Highway Trust Fund will once again be facing significant revenue shortfalls that will create uncertainty </w:t>
      </w:r>
      <w:r w:rsidR="00D7060E" w:rsidRPr="00E852CE">
        <w:rPr>
          <w:bCs/>
          <w:sz w:val="22"/>
          <w:szCs w:val="22"/>
        </w:rPr>
        <w:t xml:space="preserve"> and</w:t>
      </w:r>
      <w:r w:rsidRPr="00E852CE">
        <w:rPr>
          <w:bCs/>
          <w:sz w:val="22"/>
          <w:szCs w:val="22"/>
        </w:rPr>
        <w:t xml:space="preserve"> lead to disruptions in </w:t>
      </w:r>
      <w:r w:rsidR="00C851E7" w:rsidRPr="00E852CE">
        <w:rPr>
          <w:bCs/>
          <w:sz w:val="22"/>
          <w:szCs w:val="22"/>
        </w:rPr>
        <w:t xml:space="preserve">states </w:t>
      </w:r>
      <w:bookmarkStart w:id="0" w:name="_GoBack"/>
      <w:bookmarkEnd w:id="0"/>
      <w:r w:rsidR="00D7060E" w:rsidRPr="00E852CE">
        <w:rPr>
          <w:bCs/>
          <w:sz w:val="22"/>
          <w:szCs w:val="22"/>
        </w:rPr>
        <w:t>delivering their transportation programs, ultimately impacting safety, economic development, and quality of life; and</w:t>
      </w:r>
    </w:p>
    <w:p w:rsidR="009F48BE" w:rsidRPr="00E852CE" w:rsidRDefault="009F48BE" w:rsidP="00275423">
      <w:pPr>
        <w:pStyle w:val="Default"/>
        <w:rPr>
          <w:b/>
          <w:bCs/>
          <w:sz w:val="22"/>
          <w:szCs w:val="22"/>
        </w:rPr>
      </w:pPr>
    </w:p>
    <w:p w:rsidR="00C851E7" w:rsidRPr="00E852CE" w:rsidRDefault="002D281E" w:rsidP="00275423">
      <w:pPr>
        <w:pStyle w:val="Default"/>
        <w:rPr>
          <w:sz w:val="22"/>
          <w:szCs w:val="22"/>
        </w:rPr>
      </w:pPr>
      <w:r w:rsidRPr="00E852CE">
        <w:rPr>
          <w:b/>
          <w:bCs/>
          <w:sz w:val="22"/>
          <w:szCs w:val="22"/>
        </w:rPr>
        <w:t>WHEREAS</w:t>
      </w:r>
      <w:r w:rsidRPr="00E852CE">
        <w:rPr>
          <w:sz w:val="22"/>
          <w:szCs w:val="22"/>
        </w:rPr>
        <w:t xml:space="preserve">, </w:t>
      </w:r>
      <w:r w:rsidR="000128AC" w:rsidRPr="00E852CE">
        <w:rPr>
          <w:sz w:val="22"/>
          <w:szCs w:val="22"/>
        </w:rPr>
        <w:t xml:space="preserve">presidential candidates </w:t>
      </w:r>
      <w:r w:rsidR="006D750C" w:rsidRPr="00E852CE">
        <w:rPr>
          <w:sz w:val="22"/>
          <w:szCs w:val="22"/>
        </w:rPr>
        <w:t>have expressed support for increased infrastructure investment</w:t>
      </w:r>
      <w:r w:rsidR="00C851E7" w:rsidRPr="00E852CE">
        <w:rPr>
          <w:sz w:val="22"/>
          <w:szCs w:val="22"/>
        </w:rPr>
        <w:t>;</w:t>
      </w:r>
      <w:r w:rsidR="006D750C" w:rsidRPr="00E852CE">
        <w:rPr>
          <w:sz w:val="22"/>
          <w:szCs w:val="22"/>
        </w:rPr>
        <w:t xml:space="preserve"> and</w:t>
      </w:r>
    </w:p>
    <w:p w:rsidR="00C851E7" w:rsidRPr="00E852CE" w:rsidRDefault="00C851E7" w:rsidP="00275423">
      <w:pPr>
        <w:pStyle w:val="Default"/>
        <w:rPr>
          <w:sz w:val="22"/>
          <w:szCs w:val="22"/>
        </w:rPr>
      </w:pPr>
    </w:p>
    <w:p w:rsidR="002D281E" w:rsidRPr="00E852CE" w:rsidRDefault="00D41996" w:rsidP="00275423">
      <w:pPr>
        <w:pStyle w:val="Default"/>
        <w:rPr>
          <w:sz w:val="22"/>
          <w:szCs w:val="22"/>
        </w:rPr>
      </w:pPr>
      <w:r w:rsidRPr="00E852CE">
        <w:rPr>
          <w:b/>
          <w:bCs/>
          <w:sz w:val="22"/>
          <w:szCs w:val="22"/>
        </w:rPr>
        <w:t xml:space="preserve">WHEREAS, </w:t>
      </w:r>
      <w:r w:rsidR="006D750C" w:rsidRPr="00E852CE">
        <w:rPr>
          <w:bCs/>
          <w:sz w:val="22"/>
          <w:szCs w:val="22"/>
        </w:rPr>
        <w:t xml:space="preserve">any </w:t>
      </w:r>
      <w:r w:rsidR="003673CA" w:rsidRPr="00E852CE">
        <w:rPr>
          <w:bCs/>
          <w:sz w:val="22"/>
          <w:szCs w:val="22"/>
        </w:rPr>
        <w:t xml:space="preserve">responsible </w:t>
      </w:r>
      <w:r w:rsidR="006D750C" w:rsidRPr="00E852CE">
        <w:rPr>
          <w:bCs/>
          <w:sz w:val="22"/>
          <w:szCs w:val="22"/>
        </w:rPr>
        <w:t xml:space="preserve">new infrastructure funding proposal </w:t>
      </w:r>
      <w:r w:rsidR="003673CA" w:rsidRPr="00E852CE">
        <w:rPr>
          <w:bCs/>
          <w:sz w:val="22"/>
          <w:szCs w:val="22"/>
        </w:rPr>
        <w:t xml:space="preserve">needs to </w:t>
      </w:r>
      <w:r w:rsidR="006D750C" w:rsidRPr="00E852CE">
        <w:rPr>
          <w:bCs/>
          <w:sz w:val="22"/>
          <w:szCs w:val="22"/>
        </w:rPr>
        <w:t xml:space="preserve">take into consideration </w:t>
      </w:r>
      <w:r w:rsidR="003673CA" w:rsidRPr="00E852CE">
        <w:rPr>
          <w:bCs/>
          <w:sz w:val="22"/>
          <w:szCs w:val="22"/>
        </w:rPr>
        <w:t xml:space="preserve">and address </w:t>
      </w:r>
      <w:r w:rsidR="006D750C" w:rsidRPr="00E852CE">
        <w:rPr>
          <w:bCs/>
          <w:sz w:val="22"/>
          <w:szCs w:val="22"/>
        </w:rPr>
        <w:t>the long-term solvency of the Highway Trust Fund</w:t>
      </w:r>
      <w:r w:rsidR="00E852CE" w:rsidRPr="00E852CE">
        <w:rPr>
          <w:sz w:val="22"/>
          <w:szCs w:val="22"/>
        </w:rPr>
        <w:t xml:space="preserve"> </w:t>
      </w:r>
      <w:r w:rsidR="00E852CE" w:rsidRPr="00E852CE">
        <w:rPr>
          <w:sz w:val="22"/>
          <w:szCs w:val="22"/>
        </w:rPr>
        <w:t>and maintain the historic 80/20 split of revenues between the Highway Account and the Mass Transit Account</w:t>
      </w:r>
      <w:r w:rsidRPr="00E852CE">
        <w:rPr>
          <w:sz w:val="22"/>
          <w:szCs w:val="22"/>
        </w:rPr>
        <w:t xml:space="preserve">; </w:t>
      </w:r>
      <w:r w:rsidR="000A1E21" w:rsidRPr="00E852CE">
        <w:rPr>
          <w:sz w:val="22"/>
          <w:szCs w:val="22"/>
        </w:rPr>
        <w:t>n</w:t>
      </w:r>
      <w:r w:rsidR="00B97757" w:rsidRPr="00E852CE">
        <w:rPr>
          <w:sz w:val="22"/>
          <w:szCs w:val="22"/>
        </w:rPr>
        <w:t>ow, therefore, be it</w:t>
      </w:r>
    </w:p>
    <w:p w:rsidR="002D281E" w:rsidRPr="00E852CE" w:rsidRDefault="002D281E" w:rsidP="00275423">
      <w:pPr>
        <w:pStyle w:val="Default"/>
        <w:rPr>
          <w:sz w:val="22"/>
          <w:szCs w:val="22"/>
        </w:rPr>
      </w:pPr>
    </w:p>
    <w:p w:rsidR="000A1E21" w:rsidRPr="00E852CE" w:rsidRDefault="002D281E" w:rsidP="000A1E21">
      <w:pPr>
        <w:spacing w:after="0" w:line="240" w:lineRule="auto"/>
        <w:rPr>
          <w:rFonts w:ascii="Arial" w:hAnsi="Arial" w:cs="Arial"/>
        </w:rPr>
      </w:pPr>
      <w:r w:rsidRPr="00E852CE">
        <w:rPr>
          <w:rFonts w:ascii="Arial" w:hAnsi="Arial" w:cs="Arial"/>
          <w:b/>
          <w:bCs/>
        </w:rPr>
        <w:t>RESOLVED</w:t>
      </w:r>
      <w:r w:rsidRPr="00E852CE">
        <w:rPr>
          <w:rFonts w:ascii="Arial" w:hAnsi="Arial" w:cs="Arial"/>
        </w:rPr>
        <w:t xml:space="preserve">, </w:t>
      </w:r>
      <w:r w:rsidR="00C851E7" w:rsidRPr="00E852CE">
        <w:rPr>
          <w:rFonts w:ascii="Arial" w:hAnsi="Arial" w:cs="Arial"/>
        </w:rPr>
        <w:t>t</w:t>
      </w:r>
      <w:r w:rsidRPr="00E852CE">
        <w:rPr>
          <w:rFonts w:ascii="Arial" w:hAnsi="Arial" w:cs="Arial"/>
        </w:rPr>
        <w:t xml:space="preserve">hat the </w:t>
      </w:r>
      <w:r w:rsidR="00275423" w:rsidRPr="00E852CE">
        <w:rPr>
          <w:rFonts w:ascii="Arial" w:hAnsi="Arial" w:cs="Arial"/>
        </w:rPr>
        <w:t xml:space="preserve">AASHTO-AGC-ARTBA Joint Committee </w:t>
      </w:r>
      <w:r w:rsidR="00511213" w:rsidRPr="00E852CE">
        <w:rPr>
          <w:rFonts w:ascii="Arial" w:hAnsi="Arial" w:cs="Arial"/>
        </w:rPr>
        <w:t xml:space="preserve">and its component associations urge </w:t>
      </w:r>
      <w:r w:rsidR="006D750C" w:rsidRPr="00E852CE">
        <w:rPr>
          <w:rFonts w:ascii="Arial" w:hAnsi="Arial" w:cs="Arial"/>
        </w:rPr>
        <w:t xml:space="preserve">the next administration, </w:t>
      </w:r>
      <w:r w:rsidR="00511213" w:rsidRPr="00E852CE">
        <w:rPr>
          <w:rFonts w:ascii="Arial" w:hAnsi="Arial" w:cs="Arial"/>
        </w:rPr>
        <w:t>the U.S. House of Representatives</w:t>
      </w:r>
      <w:r w:rsidR="00931536" w:rsidRPr="00E852CE">
        <w:rPr>
          <w:rFonts w:ascii="Arial" w:hAnsi="Arial" w:cs="Arial"/>
        </w:rPr>
        <w:t xml:space="preserve"> and the U.S. Senate to</w:t>
      </w:r>
      <w:r w:rsidR="00511213" w:rsidRPr="00E852CE">
        <w:rPr>
          <w:rFonts w:ascii="Arial" w:hAnsi="Arial" w:cs="Arial"/>
        </w:rPr>
        <w:t xml:space="preserve"> </w:t>
      </w:r>
      <w:r w:rsidR="00B47036" w:rsidRPr="00E852CE">
        <w:rPr>
          <w:rFonts w:ascii="Arial" w:hAnsi="Arial" w:cs="Arial"/>
        </w:rPr>
        <w:t>secure</w:t>
      </w:r>
      <w:r w:rsidR="006D750C" w:rsidRPr="00E852CE">
        <w:rPr>
          <w:rFonts w:ascii="Arial" w:hAnsi="Arial" w:cs="Arial"/>
        </w:rPr>
        <w:t xml:space="preserve"> the long-term solvency of the Highway Trust Fund</w:t>
      </w:r>
      <w:r w:rsidR="00B47036" w:rsidRPr="00E852CE">
        <w:rPr>
          <w:rFonts w:ascii="Arial" w:hAnsi="Arial" w:cs="Arial"/>
        </w:rPr>
        <w:t xml:space="preserve"> by providing</w:t>
      </w:r>
      <w:r w:rsidR="00931536" w:rsidRPr="00E852CE">
        <w:rPr>
          <w:rFonts w:ascii="Arial" w:hAnsi="Arial" w:cs="Arial"/>
        </w:rPr>
        <w:t xml:space="preserve"> real, reliable</w:t>
      </w:r>
      <w:r w:rsidR="009F48BE" w:rsidRPr="00E852CE">
        <w:rPr>
          <w:rFonts w:ascii="Arial" w:hAnsi="Arial" w:cs="Arial"/>
        </w:rPr>
        <w:t>, dedicated</w:t>
      </w:r>
      <w:r w:rsidR="00931536" w:rsidRPr="00E852CE">
        <w:rPr>
          <w:rFonts w:ascii="Arial" w:hAnsi="Arial" w:cs="Arial"/>
        </w:rPr>
        <w:t xml:space="preserve"> and sustainable</w:t>
      </w:r>
      <w:r w:rsidR="00D7060E" w:rsidRPr="00E852CE" w:rsidDel="00D7060E">
        <w:rPr>
          <w:rFonts w:ascii="Arial" w:hAnsi="Arial" w:cs="Arial"/>
        </w:rPr>
        <w:t xml:space="preserve"> </w:t>
      </w:r>
      <w:r w:rsidR="00931536" w:rsidRPr="00E852CE">
        <w:rPr>
          <w:rFonts w:ascii="Arial" w:hAnsi="Arial" w:cs="Arial"/>
        </w:rPr>
        <w:t>revenue source</w:t>
      </w:r>
      <w:r w:rsidR="009F48BE" w:rsidRPr="00E852CE">
        <w:rPr>
          <w:rFonts w:ascii="Arial" w:hAnsi="Arial" w:cs="Arial"/>
        </w:rPr>
        <w:t>s</w:t>
      </w:r>
      <w:r w:rsidR="00931536" w:rsidRPr="00E852CE">
        <w:rPr>
          <w:rFonts w:ascii="Arial" w:hAnsi="Arial" w:cs="Arial"/>
        </w:rPr>
        <w:t xml:space="preserve"> </w:t>
      </w:r>
      <w:r w:rsidR="00D7060E" w:rsidRPr="00E852CE">
        <w:rPr>
          <w:rFonts w:ascii="Arial" w:hAnsi="Arial" w:cs="Arial"/>
        </w:rPr>
        <w:t xml:space="preserve">derived from the users and beneficiaries of the system </w:t>
      </w:r>
      <w:r w:rsidR="00931536" w:rsidRPr="00E852CE">
        <w:rPr>
          <w:rFonts w:ascii="Arial" w:hAnsi="Arial" w:cs="Arial"/>
        </w:rPr>
        <w:t>for the Highway Trust Fund</w:t>
      </w:r>
      <w:r w:rsidR="00B47036" w:rsidRPr="00E852CE">
        <w:rPr>
          <w:rFonts w:ascii="Arial" w:hAnsi="Arial" w:cs="Arial"/>
        </w:rPr>
        <w:t>.</w:t>
      </w:r>
    </w:p>
    <w:p w:rsidR="007C170D" w:rsidRPr="00E852CE" w:rsidRDefault="007C170D" w:rsidP="00E852CE">
      <w:pPr>
        <w:tabs>
          <w:tab w:val="left" w:pos="3450"/>
        </w:tabs>
        <w:rPr>
          <w:rFonts w:ascii="Arial" w:hAnsi="Arial" w:cs="Arial"/>
        </w:rPr>
      </w:pPr>
    </w:p>
    <w:sectPr w:rsidR="007C170D" w:rsidRPr="00E852CE" w:rsidSect="008471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9A" w:rsidRDefault="004E5B9A" w:rsidP="00104FE2">
      <w:pPr>
        <w:spacing w:after="0" w:line="240" w:lineRule="auto"/>
      </w:pPr>
      <w:r>
        <w:separator/>
      </w:r>
    </w:p>
  </w:endnote>
  <w:endnote w:type="continuationSeparator" w:id="0">
    <w:p w:rsidR="004E5B9A" w:rsidRDefault="004E5B9A" w:rsidP="00104FE2">
      <w:pPr>
        <w:spacing w:after="0" w:line="240" w:lineRule="auto"/>
      </w:pPr>
      <w:r>
        <w:continuationSeparator/>
      </w:r>
    </w:p>
  </w:endnote>
  <w:endnote w:type="continuationNotice" w:id="1">
    <w:p w:rsidR="004E5B9A" w:rsidRDefault="004E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63" w:rsidRPr="003D4663" w:rsidRDefault="00E852CE" w:rsidP="00E852C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9A" w:rsidRDefault="004E5B9A" w:rsidP="00104FE2">
      <w:pPr>
        <w:spacing w:after="0" w:line="240" w:lineRule="auto"/>
      </w:pPr>
      <w:r>
        <w:separator/>
      </w:r>
    </w:p>
  </w:footnote>
  <w:footnote w:type="continuationSeparator" w:id="0">
    <w:p w:rsidR="004E5B9A" w:rsidRDefault="004E5B9A" w:rsidP="00104FE2">
      <w:pPr>
        <w:spacing w:after="0" w:line="240" w:lineRule="auto"/>
      </w:pPr>
      <w:r>
        <w:continuationSeparator/>
      </w:r>
    </w:p>
  </w:footnote>
  <w:footnote w:type="continuationNotice" w:id="1">
    <w:p w:rsidR="004E5B9A" w:rsidRDefault="004E5B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E"/>
    <w:rsid w:val="000128AC"/>
    <w:rsid w:val="0001459E"/>
    <w:rsid w:val="00020DE6"/>
    <w:rsid w:val="00024E86"/>
    <w:rsid w:val="00053F31"/>
    <w:rsid w:val="000A1E21"/>
    <w:rsid w:val="00104FE2"/>
    <w:rsid w:val="001E2348"/>
    <w:rsid w:val="002057BB"/>
    <w:rsid w:val="002135EB"/>
    <w:rsid w:val="0021682B"/>
    <w:rsid w:val="002242D2"/>
    <w:rsid w:val="00274AC3"/>
    <w:rsid w:val="00275423"/>
    <w:rsid w:val="002926B7"/>
    <w:rsid w:val="002C1F8A"/>
    <w:rsid w:val="002D281E"/>
    <w:rsid w:val="002E30BA"/>
    <w:rsid w:val="00352554"/>
    <w:rsid w:val="00367112"/>
    <w:rsid w:val="003673CA"/>
    <w:rsid w:val="003769CC"/>
    <w:rsid w:val="00381AC0"/>
    <w:rsid w:val="003A7C53"/>
    <w:rsid w:val="003C0771"/>
    <w:rsid w:val="003D4663"/>
    <w:rsid w:val="004059A6"/>
    <w:rsid w:val="004838F0"/>
    <w:rsid w:val="004E358B"/>
    <w:rsid w:val="004E5B9A"/>
    <w:rsid w:val="00511213"/>
    <w:rsid w:val="0054073B"/>
    <w:rsid w:val="00545064"/>
    <w:rsid w:val="00550BFC"/>
    <w:rsid w:val="005815B6"/>
    <w:rsid w:val="005D25B8"/>
    <w:rsid w:val="00610420"/>
    <w:rsid w:val="00631D80"/>
    <w:rsid w:val="006D750C"/>
    <w:rsid w:val="00701B72"/>
    <w:rsid w:val="00742233"/>
    <w:rsid w:val="00777C75"/>
    <w:rsid w:val="007A4F33"/>
    <w:rsid w:val="007C170D"/>
    <w:rsid w:val="007E506C"/>
    <w:rsid w:val="007F39E1"/>
    <w:rsid w:val="00847156"/>
    <w:rsid w:val="00847F58"/>
    <w:rsid w:val="008724CA"/>
    <w:rsid w:val="008752C4"/>
    <w:rsid w:val="008D759E"/>
    <w:rsid w:val="00916C67"/>
    <w:rsid w:val="00931536"/>
    <w:rsid w:val="00935769"/>
    <w:rsid w:val="0095362D"/>
    <w:rsid w:val="00973E3F"/>
    <w:rsid w:val="009F31F6"/>
    <w:rsid w:val="009F48BE"/>
    <w:rsid w:val="00A03D6C"/>
    <w:rsid w:val="00A14C28"/>
    <w:rsid w:val="00A21865"/>
    <w:rsid w:val="00A35213"/>
    <w:rsid w:val="00A7218A"/>
    <w:rsid w:val="00A9186F"/>
    <w:rsid w:val="00A91D77"/>
    <w:rsid w:val="00AC7AFB"/>
    <w:rsid w:val="00AD0548"/>
    <w:rsid w:val="00AF37CA"/>
    <w:rsid w:val="00B47036"/>
    <w:rsid w:val="00B5123A"/>
    <w:rsid w:val="00B63D4C"/>
    <w:rsid w:val="00B76E43"/>
    <w:rsid w:val="00B8031F"/>
    <w:rsid w:val="00B91AC8"/>
    <w:rsid w:val="00B97757"/>
    <w:rsid w:val="00BE3B56"/>
    <w:rsid w:val="00C851E7"/>
    <w:rsid w:val="00C93B1B"/>
    <w:rsid w:val="00D029F7"/>
    <w:rsid w:val="00D41996"/>
    <w:rsid w:val="00D442B8"/>
    <w:rsid w:val="00D7060E"/>
    <w:rsid w:val="00D92FB5"/>
    <w:rsid w:val="00DD2B49"/>
    <w:rsid w:val="00DE670D"/>
    <w:rsid w:val="00E16C9A"/>
    <w:rsid w:val="00E632A1"/>
    <w:rsid w:val="00E739FF"/>
    <w:rsid w:val="00E852CE"/>
    <w:rsid w:val="00EF2985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ACEFCC5-E4E1-4D54-A7DD-8A1021A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2"/>
  </w:style>
  <w:style w:type="paragraph" w:styleId="Footer">
    <w:name w:val="footer"/>
    <w:basedOn w:val="Normal"/>
    <w:link w:val="FooterChar"/>
    <w:uiPriority w:val="99"/>
    <w:unhideWhenUsed/>
    <w:rsid w:val="0010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E2"/>
  </w:style>
  <w:style w:type="paragraph" w:styleId="BalloonText">
    <w:name w:val="Balloon Text"/>
    <w:basedOn w:val="Normal"/>
    <w:link w:val="BalloonTextChar"/>
    <w:uiPriority w:val="99"/>
    <w:semiHidden/>
    <w:unhideWhenUsed/>
    <w:rsid w:val="00AD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1148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9721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8" w:color="C0C0C0"/>
                      </w:divBdr>
                      <w:divsChild>
                        <w:div w:id="1701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F368-3D52-464C-BA71-07AE95F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 W. Gee</dc:creator>
  <cp:lastModifiedBy>Tamburelli, Donna</cp:lastModifiedBy>
  <cp:revision>2</cp:revision>
  <cp:lastPrinted>2016-10-14T19:51:00Z</cp:lastPrinted>
  <dcterms:created xsi:type="dcterms:W3CDTF">2016-11-17T00:03:00Z</dcterms:created>
  <dcterms:modified xsi:type="dcterms:W3CDTF">2016-11-17T00:03:00Z</dcterms:modified>
</cp:coreProperties>
</file>