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68" w:rsidRDefault="00F178E2" w:rsidP="000A2268">
      <w:pPr>
        <w:pStyle w:val="Heading1"/>
      </w:pPr>
      <w:bookmarkStart w:id="0" w:name="_Toc301361372"/>
      <w:bookmarkStart w:id="1" w:name="_Toc282958431"/>
      <w:bookmarkStart w:id="2" w:name="_GoBack"/>
      <w:bookmarkEnd w:id="2"/>
      <w:r>
        <w:t>4</w:t>
      </w:r>
      <w:r w:rsidR="000A2268">
        <w:t>. STRUCTURAL DESIGN</w:t>
      </w:r>
      <w:bookmarkEnd w:id="0"/>
    </w:p>
    <w:p w:rsidR="000A2268" w:rsidRPr="000A2268" w:rsidRDefault="000A2268" w:rsidP="000A2268">
      <w:pPr>
        <w:spacing w:line="200" w:lineRule="exact"/>
      </w:pPr>
    </w:p>
    <w:bookmarkEnd w:id="1"/>
    <w:p w:rsidR="00740675" w:rsidRDefault="00740675" w:rsidP="00740675">
      <w:r>
        <w:t>Since the late 1950s, pavement design procedures have evolved from empirical-based methods (those based on observations of how pavements perform) to mechanistic-empirical based methods (those that incorporate basic pavement responses and behavior).  This movement was made in large part due to improved characterization of traffic and materials, improved understanding of climate effects on materials, improved understanding of pavement performance, as well as improved computational capabi</w:t>
      </w:r>
      <w:r w:rsidR="00DB046C">
        <w:t>lities.</w:t>
      </w:r>
    </w:p>
    <w:p w:rsidR="00740675" w:rsidRDefault="00740675" w:rsidP="00740675"/>
    <w:p w:rsidR="00054DA8" w:rsidRPr="00F178E2" w:rsidRDefault="00740675" w:rsidP="00D65C47">
      <w:pPr>
        <w:tabs>
          <w:tab w:val="left" w:pos="5670"/>
        </w:tabs>
        <w:rPr>
          <w:i/>
        </w:rPr>
      </w:pPr>
      <w:r>
        <w:t xml:space="preserve">In 2008, the American Association of State Highway and Transportation Officials (AASHTO) released </w:t>
      </w:r>
      <w:r w:rsidR="00054DA8">
        <w:t xml:space="preserve">the </w:t>
      </w:r>
      <w:r w:rsidRPr="00054DA8">
        <w:rPr>
          <w:i/>
        </w:rPr>
        <w:t>Mechanistic-Empirical Pavement Design Guid</w:t>
      </w:r>
      <w:r w:rsidR="00054DA8">
        <w:rPr>
          <w:i/>
        </w:rPr>
        <w:t>e – A Manual of Practice</w:t>
      </w:r>
      <w:r w:rsidR="00850C7A">
        <w:rPr>
          <w:i/>
        </w:rPr>
        <w:t xml:space="preserve"> </w:t>
      </w:r>
      <w:r w:rsidR="00850C7A" w:rsidRPr="00850C7A">
        <w:t>(</w:t>
      </w:r>
      <w:r w:rsidR="00850C7A">
        <w:rPr>
          <w:i/>
        </w:rPr>
        <w:t>MEPDG</w:t>
      </w:r>
      <w:r w:rsidR="00850C7A" w:rsidRPr="00850C7A">
        <w:t>)</w:t>
      </w:r>
      <w:r>
        <w:t xml:space="preserve">, </w:t>
      </w:r>
      <w:r w:rsidR="00054DA8">
        <w:t xml:space="preserve">which documents </w:t>
      </w:r>
      <w:r>
        <w:t xml:space="preserve">a </w:t>
      </w:r>
      <w:r w:rsidR="00054DA8">
        <w:t xml:space="preserve">pavement design methodology based on engineering mechanics </w:t>
      </w:r>
      <w:r w:rsidR="00F178E2">
        <w:t xml:space="preserve">that has been nationally </w:t>
      </w:r>
      <w:r>
        <w:t xml:space="preserve">calibrated </w:t>
      </w:r>
      <w:r w:rsidR="00054DA8">
        <w:t>using in-service pavement performance data (AASHTO 2008)</w:t>
      </w:r>
      <w:r w:rsidR="00F178E2">
        <w:t>.  In 2011, AASHTO released</w:t>
      </w:r>
      <w:r w:rsidR="00850C7A">
        <w:t xml:space="preserve"> the first version of DARWin-ME, rebranded to </w:t>
      </w:r>
      <w:hyperlink r:id="rId10" w:history="1">
        <w:r w:rsidR="00D65C47" w:rsidRPr="00D65C47">
          <w:rPr>
            <w:rStyle w:val="Hyperlink"/>
            <w:szCs w:val="24"/>
          </w:rPr>
          <w:t>AASHTOWare Pavement ME Design™</w:t>
        </w:r>
      </w:hyperlink>
      <w:r w:rsidR="00850C7A">
        <w:t xml:space="preserve">, </w:t>
      </w:r>
      <w:r w:rsidR="00F178E2">
        <w:t>which is a production ready pavement design software tool that expands and improves the features of the prototype computational software developed as part of NCHRP 1-37A</w:t>
      </w:r>
      <w:r w:rsidR="00D65C47">
        <w:t xml:space="preserve"> Project</w:t>
      </w:r>
      <w:r w:rsidR="00F178E2">
        <w:t xml:space="preserve">, </w:t>
      </w:r>
      <w:r w:rsidR="00F178E2">
        <w:rPr>
          <w:i/>
        </w:rPr>
        <w:t>Development of the 2002 Guide for the Design of New and Rehabilitated Pavement Structures.</w:t>
      </w:r>
    </w:p>
    <w:p w:rsidR="00054DA8" w:rsidRDefault="00054DA8" w:rsidP="00740675"/>
    <w:p w:rsidR="00740675" w:rsidRDefault="00740675" w:rsidP="00740675">
      <w:r>
        <w:t>The following describe</w:t>
      </w:r>
      <w:r w:rsidR="00054DA8">
        <w:t>s</w:t>
      </w:r>
      <w:r>
        <w:t xml:space="preserve"> </w:t>
      </w:r>
      <w:r w:rsidR="00054DA8">
        <w:t xml:space="preserve">a brief history of the AASHTO pavement design procedures, </w:t>
      </w:r>
      <w:r>
        <w:t xml:space="preserve">the various aspects of </w:t>
      </w:r>
      <w:r w:rsidR="00054DA8">
        <w:t xml:space="preserve">a </w:t>
      </w:r>
      <w:r>
        <w:t>mechanistic-empirical based pavement design process</w:t>
      </w:r>
      <w:r w:rsidR="00054DA8">
        <w:t xml:space="preserve">, and a summary of the </w:t>
      </w:r>
      <w:hyperlink r:id="rId11" w:history="1">
        <w:r w:rsidR="00D65C47" w:rsidRPr="00D65C47">
          <w:rPr>
            <w:rStyle w:val="Hyperlink"/>
            <w:szCs w:val="24"/>
          </w:rPr>
          <w:t>AASHTOWare Pavement ME Design™</w:t>
        </w:r>
      </w:hyperlink>
      <w:r w:rsidR="00054DA8">
        <w:t xml:space="preserve"> software program</w:t>
      </w:r>
      <w:r>
        <w:t>.</w:t>
      </w:r>
      <w:r w:rsidR="00054DA8">
        <w:t xml:space="preserve">  In relation to </w:t>
      </w:r>
      <w:hyperlink r:id="rId12" w:history="1">
        <w:r w:rsidR="00D65C47" w:rsidRPr="00D65C47">
          <w:rPr>
            <w:rStyle w:val="Hyperlink"/>
            <w:szCs w:val="24"/>
          </w:rPr>
          <w:t>AASHTOWare Pavement ME Design™</w:t>
        </w:r>
      </w:hyperlink>
      <w:r w:rsidR="00054DA8">
        <w:t xml:space="preserve">, only a summary is provided in this document and the reader is referred to the </w:t>
      </w:r>
      <w:r w:rsidR="00D65C47" w:rsidRPr="00D8354D">
        <w:rPr>
          <w:i/>
        </w:rPr>
        <w:t>MEPDG</w:t>
      </w:r>
      <w:r w:rsidR="00D65C47">
        <w:t xml:space="preserve"> </w:t>
      </w:r>
      <w:r w:rsidR="00D65C47" w:rsidRPr="00F006F8">
        <w:t>(</w:t>
      </w:r>
      <w:hyperlink r:id="rId13" w:history="1">
        <w:r w:rsidR="00D65C47">
          <w:rPr>
            <w:rStyle w:val="Hyperlink"/>
          </w:rPr>
          <w:t>AASHTO 2008</w:t>
        </w:r>
      </w:hyperlink>
      <w:r w:rsidR="00D65C47">
        <w:t>)</w:t>
      </w:r>
      <w:r w:rsidR="00850C7A">
        <w:t xml:space="preserve">, the software user manual, </w:t>
      </w:r>
      <w:r w:rsidR="00054DA8">
        <w:t xml:space="preserve">or other relevant </w:t>
      </w:r>
      <w:r w:rsidR="00850C7A">
        <w:t>documentation.</w:t>
      </w:r>
    </w:p>
    <w:p w:rsidR="00883BC7" w:rsidRDefault="00883BC7" w:rsidP="008A3D95"/>
    <w:p w:rsidR="0092626E" w:rsidRDefault="0092626E" w:rsidP="00C87F54">
      <w:pPr>
        <w:pStyle w:val="Heading2"/>
      </w:pPr>
      <w:bookmarkStart w:id="3" w:name="_Toc301361374"/>
      <w:r>
        <w:t>AASHTO Pavement Design Procedures</w:t>
      </w:r>
      <w:bookmarkEnd w:id="3"/>
    </w:p>
    <w:p w:rsidR="00187F62" w:rsidRDefault="00AC66B3" w:rsidP="008A3D95">
      <w:r>
        <w:t xml:space="preserve">The following provides a brief </w:t>
      </w:r>
      <w:r w:rsidR="0092626E">
        <w:t>history</w:t>
      </w:r>
      <w:r>
        <w:t xml:space="preserve"> of </w:t>
      </w:r>
      <w:r w:rsidR="0092626E">
        <w:t xml:space="preserve">previous and current </w:t>
      </w:r>
      <w:r>
        <w:t>AASHTO pavement design procedures.</w:t>
      </w:r>
    </w:p>
    <w:p w:rsidR="00EA1ED1" w:rsidRDefault="00EA1ED1" w:rsidP="008A3D95"/>
    <w:p w:rsidR="00AC66B3" w:rsidRDefault="00AC66B3" w:rsidP="00C87F54">
      <w:pPr>
        <w:pStyle w:val="Heading3"/>
      </w:pPr>
      <w:bookmarkStart w:id="4" w:name="_Toc282958432"/>
      <w:bookmarkStart w:id="5" w:name="_Toc301361375"/>
      <w:r>
        <w:t>AASHO Road Test (1958</w:t>
      </w:r>
      <w:r w:rsidR="00740675">
        <w:t xml:space="preserve"> – 1960</w:t>
      </w:r>
      <w:r>
        <w:t>)</w:t>
      </w:r>
      <w:bookmarkEnd w:id="4"/>
      <w:bookmarkEnd w:id="5"/>
    </w:p>
    <w:p w:rsidR="00AC66B3" w:rsidRDefault="00AC66B3" w:rsidP="00AC66B3">
      <w:r>
        <w:t>The AASHO Road Test was the largest road experiment of its time and was i</w:t>
      </w:r>
      <w:r w:rsidR="005F0094">
        <w:t>n</w:t>
      </w:r>
      <w:r>
        <w:t>it</w:t>
      </w:r>
      <w:r w:rsidR="005F0094">
        <w:t>i</w:t>
      </w:r>
      <w:r>
        <w:t xml:space="preserve">ated to evaluate the performance of highway pavements under moving loads </w:t>
      </w:r>
      <w:r w:rsidR="00A32DB5">
        <w:t xml:space="preserve">with </w:t>
      </w:r>
      <w:r>
        <w:t>known magnitude and frequency (HRB 1961).  To more fully understand subsequent revisions to the AAS</w:t>
      </w:r>
      <w:r w:rsidR="00A32DB5">
        <w:t>H</w:t>
      </w:r>
      <w:r>
        <w:t>O pavement design procedures, a brief summary of the AASHO Road Test is provided below.</w:t>
      </w:r>
    </w:p>
    <w:p w:rsidR="00A32DB5" w:rsidRDefault="00A32DB5" w:rsidP="00AC66B3"/>
    <w:p w:rsidR="00AC66B3" w:rsidRDefault="00A32DB5" w:rsidP="00E51BC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Location – Ottawa, Illinois (later became part of Interstate 80)</w:t>
      </w:r>
      <w:r w:rsidR="00100C61">
        <w:rPr>
          <w:rFonts w:ascii="Times New Roman" w:hAnsi="Times New Roman"/>
          <w:sz w:val="24"/>
          <w:szCs w:val="24"/>
        </w:rPr>
        <w:t>.</w:t>
      </w:r>
    </w:p>
    <w:p w:rsidR="00A32DB5" w:rsidRDefault="00A32DB5" w:rsidP="00E51BCE">
      <w:pPr>
        <w:pStyle w:val="ListParagraph"/>
        <w:numPr>
          <w:ilvl w:val="0"/>
          <w:numId w:val="1"/>
        </w:numPr>
        <w:spacing w:after="0" w:line="240" w:lineRule="auto"/>
        <w:rPr>
          <w:rFonts w:ascii="Times New Roman" w:hAnsi="Times New Roman"/>
          <w:sz w:val="24"/>
          <w:szCs w:val="24"/>
        </w:rPr>
      </w:pPr>
      <w:r w:rsidRPr="0060118B">
        <w:rPr>
          <w:rFonts w:ascii="Times New Roman" w:hAnsi="Times New Roman"/>
          <w:sz w:val="24"/>
          <w:szCs w:val="24"/>
        </w:rPr>
        <w:t>Climatic details at the time of the test (see</w:t>
      </w:r>
      <w:r w:rsidR="00090693">
        <w:rPr>
          <w:rFonts w:ascii="Times New Roman" w:hAnsi="Times New Roman"/>
          <w:sz w:val="24"/>
          <w:szCs w:val="24"/>
        </w:rPr>
        <w:t xml:space="preserve"> Table 4-1)</w:t>
      </w:r>
      <w:r w:rsidRPr="0060118B">
        <w:rPr>
          <w:rFonts w:ascii="Times New Roman" w:hAnsi="Times New Roman"/>
          <w:sz w:val="24"/>
          <w:szCs w:val="24"/>
        </w:rPr>
        <w:t>.</w:t>
      </w:r>
    </w:p>
    <w:p w:rsidR="00E24959" w:rsidRDefault="00E24959" w:rsidP="00E2495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Time of construction – August 1956 to September 1958.</w:t>
      </w:r>
    </w:p>
    <w:p w:rsidR="00E24959" w:rsidRDefault="00E24959" w:rsidP="00E2495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Traffic application – October 1958 to November 1960.</w:t>
      </w:r>
    </w:p>
    <w:p w:rsidR="00E24959" w:rsidRDefault="00E24959" w:rsidP="00E24959">
      <w:pPr>
        <w:pStyle w:val="ListParagraph"/>
        <w:numPr>
          <w:ilvl w:val="0"/>
          <w:numId w:val="1"/>
        </w:numPr>
        <w:spacing w:after="0" w:line="240" w:lineRule="auto"/>
        <w:rPr>
          <w:rFonts w:ascii="Times New Roman" w:hAnsi="Times New Roman"/>
          <w:sz w:val="24"/>
          <w:szCs w:val="24"/>
        </w:rPr>
      </w:pPr>
      <w:r w:rsidRPr="00FE3A6B">
        <w:rPr>
          <w:rFonts w:ascii="Times New Roman" w:hAnsi="Times New Roman"/>
          <w:sz w:val="24"/>
          <w:szCs w:val="24"/>
        </w:rPr>
        <w:t>Test facilities – six 2-lane loops.</w:t>
      </w:r>
    </w:p>
    <w:p w:rsidR="00740675" w:rsidRPr="0060118B" w:rsidRDefault="00740675" w:rsidP="00740675">
      <w:pPr>
        <w:pStyle w:val="ListParagraph"/>
        <w:numPr>
          <w:ilvl w:val="0"/>
          <w:numId w:val="1"/>
        </w:numPr>
        <w:spacing w:after="0" w:line="240" w:lineRule="auto"/>
        <w:rPr>
          <w:rFonts w:ascii="Times New Roman" w:hAnsi="Times New Roman"/>
          <w:sz w:val="24"/>
          <w:szCs w:val="24"/>
        </w:rPr>
      </w:pPr>
      <w:r w:rsidRPr="0060118B">
        <w:rPr>
          <w:rFonts w:ascii="Times New Roman" w:hAnsi="Times New Roman"/>
          <w:sz w:val="24"/>
          <w:szCs w:val="24"/>
        </w:rPr>
        <w:t>Traffic (</w:t>
      </w:r>
      <w:r>
        <w:rPr>
          <w:rFonts w:ascii="Times New Roman" w:hAnsi="Times New Roman"/>
          <w:sz w:val="24"/>
          <w:szCs w:val="24"/>
        </w:rPr>
        <w:t xml:space="preserve">fixed load magnitudes on each test loop, </w:t>
      </w:r>
      <w:r w:rsidRPr="0060118B">
        <w:rPr>
          <w:rFonts w:ascii="Times New Roman" w:hAnsi="Times New Roman"/>
          <w:sz w:val="24"/>
          <w:szCs w:val="24"/>
        </w:rPr>
        <w:t>see</w:t>
      </w:r>
      <w:r w:rsidR="00090693" w:rsidRPr="00090693">
        <w:rPr>
          <w:rFonts w:ascii="Times New Roman" w:hAnsi="Times New Roman"/>
          <w:sz w:val="24"/>
          <w:szCs w:val="24"/>
        </w:rPr>
        <w:t xml:space="preserve"> Table 4-2</w:t>
      </w:r>
      <w:r w:rsidRPr="0060118B">
        <w:rPr>
          <w:rFonts w:ascii="Times New Roman" w:hAnsi="Times New Roman"/>
          <w:sz w:val="24"/>
          <w:szCs w:val="24"/>
        </w:rPr>
        <w:t>).</w:t>
      </w:r>
    </w:p>
    <w:p w:rsidR="009969E7" w:rsidRDefault="009969E7" w:rsidP="00996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Performance measurements – roughness and visual distress, deflection, strains, and Present Serviceability Index (PSI).</w:t>
      </w:r>
    </w:p>
    <w:p w:rsidR="009969E7" w:rsidRPr="00FB27BA" w:rsidRDefault="00A74A58" w:rsidP="009969E7">
      <w:pPr>
        <w:pStyle w:val="ListParagraph"/>
        <w:numPr>
          <w:ilvl w:val="0"/>
          <w:numId w:val="1"/>
        </w:numPr>
        <w:spacing w:after="0" w:line="240" w:lineRule="auto"/>
        <w:rPr>
          <w:rFonts w:ascii="Times New Roman" w:hAnsi="Times New Roman"/>
          <w:sz w:val="24"/>
          <w:szCs w:val="24"/>
        </w:rPr>
      </w:pPr>
      <w:r w:rsidRPr="00FB27BA">
        <w:rPr>
          <w:rFonts w:ascii="Times New Roman" w:hAnsi="Times New Roman"/>
          <w:sz w:val="24"/>
          <w:szCs w:val="24"/>
        </w:rPr>
        <w:t>Asphalt</w:t>
      </w:r>
      <w:r w:rsidR="009969E7" w:rsidRPr="00FB27BA">
        <w:rPr>
          <w:rFonts w:ascii="Times New Roman" w:hAnsi="Times New Roman"/>
          <w:sz w:val="24"/>
          <w:szCs w:val="24"/>
        </w:rPr>
        <w:t xml:space="preserve"> pavement (see</w:t>
      </w:r>
      <w:r w:rsidR="00090693">
        <w:rPr>
          <w:rFonts w:ascii="Times New Roman" w:hAnsi="Times New Roman"/>
          <w:sz w:val="24"/>
          <w:szCs w:val="24"/>
        </w:rPr>
        <w:t xml:space="preserve"> Table 4-3</w:t>
      </w:r>
      <w:r w:rsidR="009969E7" w:rsidRPr="00FB27BA">
        <w:rPr>
          <w:rFonts w:ascii="Times New Roman" w:hAnsi="Times New Roman"/>
          <w:sz w:val="24"/>
          <w:szCs w:val="24"/>
        </w:rPr>
        <w:t>).</w:t>
      </w:r>
    </w:p>
    <w:p w:rsidR="009969E7" w:rsidRDefault="00A74A58" w:rsidP="009969E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Concrete</w:t>
      </w:r>
      <w:r w:rsidR="009969E7">
        <w:rPr>
          <w:rFonts w:ascii="Times New Roman" w:hAnsi="Times New Roman"/>
          <w:sz w:val="24"/>
          <w:szCs w:val="24"/>
        </w:rPr>
        <w:t xml:space="preserve"> </w:t>
      </w:r>
      <w:r w:rsidR="00090693">
        <w:rPr>
          <w:rFonts w:ascii="Times New Roman" w:hAnsi="Times New Roman"/>
          <w:sz w:val="24"/>
          <w:szCs w:val="24"/>
        </w:rPr>
        <w:t>pavement (see Table 4-4</w:t>
      </w:r>
      <w:r w:rsidR="009969E7">
        <w:rPr>
          <w:rFonts w:ascii="Times New Roman" w:hAnsi="Times New Roman"/>
          <w:sz w:val="24"/>
          <w:szCs w:val="24"/>
        </w:rPr>
        <w:t>).</w:t>
      </w:r>
    </w:p>
    <w:p w:rsidR="00A32DB5" w:rsidRDefault="00485B2E" w:rsidP="000A2268">
      <w:pPr>
        <w:pStyle w:val="Heading9"/>
        <w:spacing w:before="0" w:after="120"/>
      </w:pPr>
      <w:bookmarkStart w:id="6" w:name="_Ref278184561"/>
      <w:bookmarkStart w:id="7" w:name="_Toc301357921"/>
      <w:r>
        <w:lastRenderedPageBreak/>
        <w:t>Table 4-</w:t>
      </w:r>
      <w:r w:rsidR="009D2630">
        <w:fldChar w:fldCharType="begin"/>
      </w:r>
      <w:r w:rsidR="00100C61">
        <w:instrText xml:space="preserve"> SEQ Table \* ARABIC </w:instrText>
      </w:r>
      <w:r w:rsidR="009D2630">
        <w:fldChar w:fldCharType="separate"/>
      </w:r>
      <w:r w:rsidR="004F237B">
        <w:rPr>
          <w:noProof/>
        </w:rPr>
        <w:t>1</w:t>
      </w:r>
      <w:r w:rsidR="009D2630">
        <w:fldChar w:fldCharType="end"/>
      </w:r>
      <w:bookmarkEnd w:id="6"/>
      <w:r w:rsidR="00A32DB5">
        <w:t>.  AASHO Road Test climatic conditions.</w:t>
      </w:r>
      <w:bookmarkEnd w:id="7"/>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1"/>
        <w:gridCol w:w="1229"/>
      </w:tblGrid>
      <w:tr w:rsidR="00FE3A6B" w:rsidRPr="008B3D68" w:rsidTr="008B3D68">
        <w:trPr>
          <w:trHeight w:val="288"/>
          <w:jc w:val="center"/>
        </w:trPr>
        <w:tc>
          <w:tcPr>
            <w:tcW w:w="3921" w:type="dxa"/>
            <w:vAlign w:val="center"/>
          </w:tcPr>
          <w:p w:rsidR="00FE3A6B" w:rsidRPr="008B3D68" w:rsidRDefault="00FE3A6B" w:rsidP="00FE3A6B">
            <w:pPr>
              <w:jc w:val="center"/>
              <w:rPr>
                <w:b/>
                <w:szCs w:val="24"/>
              </w:rPr>
            </w:pPr>
            <w:r w:rsidRPr="008B3D68">
              <w:rPr>
                <w:b/>
                <w:szCs w:val="24"/>
              </w:rPr>
              <w:t>Condition</w:t>
            </w:r>
          </w:p>
        </w:tc>
        <w:tc>
          <w:tcPr>
            <w:tcW w:w="1229" w:type="dxa"/>
            <w:vAlign w:val="center"/>
          </w:tcPr>
          <w:p w:rsidR="00FE3A6B" w:rsidRPr="008B3D68" w:rsidRDefault="00FE3A6B" w:rsidP="00FE3A6B">
            <w:pPr>
              <w:jc w:val="center"/>
              <w:rPr>
                <w:b/>
                <w:szCs w:val="24"/>
              </w:rPr>
            </w:pPr>
            <w:r w:rsidRPr="008B3D68">
              <w:rPr>
                <w:b/>
                <w:szCs w:val="24"/>
              </w:rPr>
              <w:t>Measure</w:t>
            </w:r>
          </w:p>
        </w:tc>
      </w:tr>
      <w:tr w:rsidR="00A32DB5" w:rsidRPr="008B3D68" w:rsidTr="008B3D68">
        <w:trPr>
          <w:trHeight w:val="288"/>
          <w:jc w:val="center"/>
        </w:trPr>
        <w:tc>
          <w:tcPr>
            <w:tcW w:w="3921" w:type="dxa"/>
            <w:vAlign w:val="center"/>
          </w:tcPr>
          <w:p w:rsidR="00A32DB5" w:rsidRPr="008B3D68" w:rsidRDefault="00A32DB5" w:rsidP="00FE3A6B">
            <w:pPr>
              <w:rPr>
                <w:szCs w:val="24"/>
              </w:rPr>
            </w:pPr>
            <w:r w:rsidRPr="008B3D68">
              <w:rPr>
                <w:szCs w:val="24"/>
              </w:rPr>
              <w:t>Average mean temperature – January</w:t>
            </w:r>
          </w:p>
        </w:tc>
        <w:tc>
          <w:tcPr>
            <w:tcW w:w="1229" w:type="dxa"/>
            <w:vAlign w:val="center"/>
          </w:tcPr>
          <w:p w:rsidR="00A32DB5" w:rsidRPr="008B3D68" w:rsidRDefault="00A32DB5" w:rsidP="00FE3A6B">
            <w:pPr>
              <w:jc w:val="center"/>
              <w:rPr>
                <w:szCs w:val="24"/>
              </w:rPr>
            </w:pPr>
            <w:r w:rsidRPr="008B3D68">
              <w:rPr>
                <w:szCs w:val="24"/>
              </w:rPr>
              <w:t>27 °F</w:t>
            </w:r>
          </w:p>
        </w:tc>
      </w:tr>
      <w:tr w:rsidR="00A32DB5" w:rsidRPr="008B3D68" w:rsidTr="008B3D68">
        <w:trPr>
          <w:trHeight w:val="288"/>
          <w:jc w:val="center"/>
        </w:trPr>
        <w:tc>
          <w:tcPr>
            <w:tcW w:w="3921" w:type="dxa"/>
            <w:vAlign w:val="center"/>
          </w:tcPr>
          <w:p w:rsidR="00A32DB5" w:rsidRPr="008B3D68" w:rsidRDefault="00A32DB5" w:rsidP="00FE3A6B">
            <w:pPr>
              <w:rPr>
                <w:szCs w:val="24"/>
              </w:rPr>
            </w:pPr>
            <w:r w:rsidRPr="008B3D68">
              <w:rPr>
                <w:szCs w:val="24"/>
              </w:rPr>
              <w:t>Average mean temperature – July</w:t>
            </w:r>
          </w:p>
        </w:tc>
        <w:tc>
          <w:tcPr>
            <w:tcW w:w="1229" w:type="dxa"/>
            <w:vAlign w:val="center"/>
          </w:tcPr>
          <w:p w:rsidR="00A32DB5" w:rsidRPr="008B3D68" w:rsidRDefault="00A32DB5" w:rsidP="00FE3A6B">
            <w:pPr>
              <w:jc w:val="center"/>
              <w:rPr>
                <w:szCs w:val="24"/>
              </w:rPr>
            </w:pPr>
            <w:r w:rsidRPr="008B3D68">
              <w:rPr>
                <w:szCs w:val="24"/>
              </w:rPr>
              <w:t>76 °F</w:t>
            </w:r>
          </w:p>
        </w:tc>
      </w:tr>
      <w:tr w:rsidR="00A32DB5" w:rsidRPr="008B3D68" w:rsidTr="008B3D68">
        <w:trPr>
          <w:trHeight w:val="288"/>
          <w:jc w:val="center"/>
        </w:trPr>
        <w:tc>
          <w:tcPr>
            <w:tcW w:w="3921" w:type="dxa"/>
            <w:vAlign w:val="center"/>
          </w:tcPr>
          <w:p w:rsidR="00A32DB5" w:rsidRPr="008B3D68" w:rsidRDefault="00A32DB5" w:rsidP="00FE3A6B">
            <w:pPr>
              <w:rPr>
                <w:szCs w:val="24"/>
              </w:rPr>
            </w:pPr>
            <w:r w:rsidRPr="008B3D68">
              <w:rPr>
                <w:szCs w:val="24"/>
              </w:rPr>
              <w:t>Average annual rainfall</w:t>
            </w:r>
          </w:p>
        </w:tc>
        <w:tc>
          <w:tcPr>
            <w:tcW w:w="1229" w:type="dxa"/>
            <w:vAlign w:val="center"/>
          </w:tcPr>
          <w:p w:rsidR="00A32DB5" w:rsidRPr="008B3D68" w:rsidRDefault="00A32DB5" w:rsidP="00FE3A6B">
            <w:pPr>
              <w:jc w:val="center"/>
              <w:rPr>
                <w:szCs w:val="24"/>
              </w:rPr>
            </w:pPr>
            <w:r w:rsidRPr="008B3D68">
              <w:rPr>
                <w:szCs w:val="24"/>
              </w:rPr>
              <w:t xml:space="preserve">34 </w:t>
            </w:r>
            <w:r w:rsidR="000E2BF3" w:rsidRPr="008B3D68">
              <w:rPr>
                <w:szCs w:val="24"/>
              </w:rPr>
              <w:t>in.</w:t>
            </w:r>
          </w:p>
        </w:tc>
      </w:tr>
      <w:tr w:rsidR="00A32DB5" w:rsidRPr="008B3D68" w:rsidTr="008B3D68">
        <w:trPr>
          <w:trHeight w:val="288"/>
          <w:jc w:val="center"/>
        </w:trPr>
        <w:tc>
          <w:tcPr>
            <w:tcW w:w="3921" w:type="dxa"/>
            <w:vAlign w:val="center"/>
          </w:tcPr>
          <w:p w:rsidR="00A32DB5" w:rsidRPr="008B3D68" w:rsidRDefault="00A32DB5" w:rsidP="00FE3A6B">
            <w:pPr>
              <w:rPr>
                <w:szCs w:val="24"/>
              </w:rPr>
            </w:pPr>
            <w:r w:rsidRPr="008B3D68">
              <w:rPr>
                <w:szCs w:val="24"/>
              </w:rPr>
              <w:t>Average depth of frost</w:t>
            </w:r>
          </w:p>
        </w:tc>
        <w:tc>
          <w:tcPr>
            <w:tcW w:w="1229" w:type="dxa"/>
            <w:vAlign w:val="center"/>
          </w:tcPr>
          <w:p w:rsidR="00A32DB5" w:rsidRPr="008B3D68" w:rsidRDefault="00A32DB5" w:rsidP="00FE3A6B">
            <w:pPr>
              <w:jc w:val="center"/>
              <w:rPr>
                <w:szCs w:val="24"/>
              </w:rPr>
            </w:pPr>
            <w:r w:rsidRPr="008B3D68">
              <w:rPr>
                <w:szCs w:val="24"/>
              </w:rPr>
              <w:t xml:space="preserve">28 </w:t>
            </w:r>
            <w:r w:rsidR="000E2BF3" w:rsidRPr="008B3D68">
              <w:rPr>
                <w:szCs w:val="24"/>
              </w:rPr>
              <w:t>in.</w:t>
            </w:r>
          </w:p>
        </w:tc>
      </w:tr>
    </w:tbl>
    <w:p w:rsidR="00FE0306" w:rsidRDefault="00FE0306" w:rsidP="00FE0306">
      <w:bookmarkStart w:id="8" w:name="_Ref277336796"/>
    </w:p>
    <w:p w:rsidR="00100C61" w:rsidRDefault="00485B2E" w:rsidP="00C87F54">
      <w:pPr>
        <w:pStyle w:val="Heading9"/>
      </w:pPr>
      <w:bookmarkStart w:id="9" w:name="_Ref278184578"/>
      <w:bookmarkStart w:id="10" w:name="_Toc301357922"/>
      <w:bookmarkEnd w:id="8"/>
      <w:r>
        <w:t>Table 4-</w:t>
      </w:r>
      <w:r w:rsidR="00D0121D">
        <w:fldChar w:fldCharType="begin"/>
      </w:r>
      <w:r w:rsidR="00D0121D">
        <w:instrText xml:space="preserve"> SEQ Table \* ARABIC </w:instrText>
      </w:r>
      <w:r w:rsidR="00D0121D">
        <w:fldChar w:fldCharType="separate"/>
      </w:r>
      <w:r w:rsidR="004F237B">
        <w:rPr>
          <w:noProof/>
        </w:rPr>
        <w:t>2</w:t>
      </w:r>
      <w:r w:rsidR="00D0121D">
        <w:rPr>
          <w:noProof/>
        </w:rPr>
        <w:fldChar w:fldCharType="end"/>
      </w:r>
      <w:bookmarkEnd w:id="9"/>
      <w:r w:rsidR="00100C61">
        <w:t>.  AASHO Road Test traffic loads</w:t>
      </w:r>
      <w:r w:rsidR="008C3129">
        <w:t xml:space="preserve"> (HRB 1961)</w:t>
      </w:r>
      <w:r w:rsidR="00100C61">
        <w:t>.</w:t>
      </w:r>
      <w:bookmarkEnd w:id="10"/>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
        <w:gridCol w:w="857"/>
        <w:gridCol w:w="1070"/>
        <w:gridCol w:w="996"/>
        <w:gridCol w:w="1123"/>
        <w:gridCol w:w="996"/>
        <w:gridCol w:w="1116"/>
      </w:tblGrid>
      <w:tr w:rsidR="000D7343" w:rsidTr="008B3D68">
        <w:trPr>
          <w:jc w:val="center"/>
        </w:trPr>
        <w:tc>
          <w:tcPr>
            <w:tcW w:w="870" w:type="dxa"/>
            <w:tcBorders>
              <w:top w:val="double" w:sz="4" w:space="0" w:color="auto"/>
              <w:bottom w:val="double" w:sz="4" w:space="0" w:color="auto"/>
            </w:tcBorders>
            <w:vAlign w:val="center"/>
          </w:tcPr>
          <w:p w:rsidR="000D7343" w:rsidRPr="008B3D68" w:rsidRDefault="000D7343" w:rsidP="008C3129">
            <w:pPr>
              <w:jc w:val="center"/>
              <w:rPr>
                <w:b/>
                <w:szCs w:val="24"/>
              </w:rPr>
            </w:pPr>
            <w:r w:rsidRPr="008B3D68">
              <w:rPr>
                <w:b/>
                <w:szCs w:val="24"/>
              </w:rPr>
              <w:t>Loop</w:t>
            </w:r>
          </w:p>
        </w:tc>
        <w:tc>
          <w:tcPr>
            <w:tcW w:w="857" w:type="dxa"/>
            <w:tcBorders>
              <w:top w:val="double" w:sz="4" w:space="0" w:color="auto"/>
              <w:bottom w:val="double" w:sz="4" w:space="0" w:color="auto"/>
            </w:tcBorders>
            <w:vAlign w:val="center"/>
          </w:tcPr>
          <w:p w:rsidR="000D7343" w:rsidRPr="008B3D68" w:rsidRDefault="000D7343" w:rsidP="008C3129">
            <w:pPr>
              <w:jc w:val="center"/>
              <w:rPr>
                <w:b/>
                <w:szCs w:val="24"/>
              </w:rPr>
            </w:pPr>
            <w:r w:rsidRPr="008B3D68">
              <w:rPr>
                <w:b/>
                <w:szCs w:val="24"/>
              </w:rPr>
              <w:t>Lane</w:t>
            </w:r>
          </w:p>
        </w:tc>
        <w:tc>
          <w:tcPr>
            <w:tcW w:w="1070" w:type="dxa"/>
            <w:tcBorders>
              <w:top w:val="double" w:sz="4" w:space="0" w:color="auto"/>
              <w:bottom w:val="double" w:sz="4" w:space="0" w:color="auto"/>
            </w:tcBorders>
            <w:vAlign w:val="center"/>
          </w:tcPr>
          <w:p w:rsidR="000D7343" w:rsidRPr="008B3D68" w:rsidRDefault="00C57752" w:rsidP="00C57752">
            <w:pPr>
              <w:jc w:val="center"/>
              <w:rPr>
                <w:b/>
                <w:szCs w:val="24"/>
              </w:rPr>
            </w:pPr>
            <w:r w:rsidRPr="008B3D68">
              <w:rPr>
                <w:b/>
                <w:szCs w:val="24"/>
              </w:rPr>
              <w:t>Total</w:t>
            </w:r>
            <w:r w:rsidRPr="008B3D68">
              <w:rPr>
                <w:b/>
                <w:szCs w:val="24"/>
              </w:rPr>
              <w:br/>
              <w:t>Number</w:t>
            </w:r>
            <w:r w:rsidRPr="008B3D68">
              <w:rPr>
                <w:b/>
                <w:szCs w:val="24"/>
              </w:rPr>
              <w:br/>
              <w:t>of Axles</w:t>
            </w:r>
          </w:p>
        </w:tc>
        <w:tc>
          <w:tcPr>
            <w:tcW w:w="996" w:type="dxa"/>
            <w:tcBorders>
              <w:top w:val="double" w:sz="4" w:space="0" w:color="auto"/>
              <w:bottom w:val="double" w:sz="4" w:space="0" w:color="auto"/>
            </w:tcBorders>
            <w:vAlign w:val="center"/>
          </w:tcPr>
          <w:p w:rsidR="000D7343" w:rsidRPr="008B3D68" w:rsidRDefault="000D7343" w:rsidP="008C3129">
            <w:pPr>
              <w:jc w:val="center"/>
              <w:rPr>
                <w:b/>
                <w:szCs w:val="24"/>
              </w:rPr>
            </w:pPr>
            <w:r w:rsidRPr="008B3D68">
              <w:rPr>
                <w:b/>
                <w:szCs w:val="24"/>
              </w:rPr>
              <w:t>Front</w:t>
            </w:r>
            <w:r w:rsidRPr="008B3D68">
              <w:rPr>
                <w:b/>
                <w:szCs w:val="24"/>
              </w:rPr>
              <w:br/>
              <w:t>Axle</w:t>
            </w:r>
            <w:r w:rsidRPr="008B3D68">
              <w:rPr>
                <w:b/>
                <w:szCs w:val="24"/>
              </w:rPr>
              <w:br/>
              <w:t>(lbs)</w:t>
            </w:r>
          </w:p>
        </w:tc>
        <w:tc>
          <w:tcPr>
            <w:tcW w:w="1123" w:type="dxa"/>
            <w:tcBorders>
              <w:top w:val="double" w:sz="4" w:space="0" w:color="auto"/>
              <w:bottom w:val="double" w:sz="4" w:space="0" w:color="auto"/>
            </w:tcBorders>
            <w:vAlign w:val="center"/>
          </w:tcPr>
          <w:p w:rsidR="000D7343" w:rsidRPr="008B3D68" w:rsidRDefault="000D7343" w:rsidP="000D7343">
            <w:pPr>
              <w:jc w:val="center"/>
              <w:rPr>
                <w:b/>
                <w:szCs w:val="24"/>
              </w:rPr>
            </w:pPr>
            <w:r w:rsidRPr="008B3D68">
              <w:rPr>
                <w:b/>
                <w:szCs w:val="24"/>
              </w:rPr>
              <w:t>Load</w:t>
            </w:r>
            <w:r w:rsidRPr="008B3D68">
              <w:rPr>
                <w:b/>
                <w:szCs w:val="24"/>
              </w:rPr>
              <w:br/>
              <w:t>Axle</w:t>
            </w:r>
            <w:r w:rsidRPr="008B3D68">
              <w:rPr>
                <w:b/>
                <w:szCs w:val="24"/>
              </w:rPr>
              <w:br/>
              <w:t>Type</w:t>
            </w:r>
          </w:p>
        </w:tc>
        <w:tc>
          <w:tcPr>
            <w:tcW w:w="996" w:type="dxa"/>
            <w:tcBorders>
              <w:top w:val="double" w:sz="4" w:space="0" w:color="auto"/>
              <w:bottom w:val="double" w:sz="4" w:space="0" w:color="auto"/>
            </w:tcBorders>
            <w:vAlign w:val="center"/>
          </w:tcPr>
          <w:p w:rsidR="000D7343" w:rsidRPr="008B3D68" w:rsidRDefault="000D7343" w:rsidP="008C3129">
            <w:pPr>
              <w:jc w:val="center"/>
              <w:rPr>
                <w:b/>
                <w:szCs w:val="24"/>
              </w:rPr>
            </w:pPr>
            <w:r w:rsidRPr="008B3D68">
              <w:rPr>
                <w:b/>
                <w:szCs w:val="24"/>
              </w:rPr>
              <w:t>Load</w:t>
            </w:r>
            <w:r w:rsidRPr="008B3D68">
              <w:rPr>
                <w:b/>
                <w:szCs w:val="24"/>
              </w:rPr>
              <w:br/>
              <w:t>Axle</w:t>
            </w:r>
            <w:r w:rsidRPr="008B3D68">
              <w:rPr>
                <w:b/>
                <w:szCs w:val="24"/>
              </w:rPr>
              <w:br/>
              <w:t>(lbs)</w:t>
            </w:r>
          </w:p>
        </w:tc>
        <w:tc>
          <w:tcPr>
            <w:tcW w:w="1116" w:type="dxa"/>
            <w:tcBorders>
              <w:top w:val="double" w:sz="4" w:space="0" w:color="auto"/>
              <w:bottom w:val="double" w:sz="4" w:space="0" w:color="auto"/>
            </w:tcBorders>
            <w:vAlign w:val="center"/>
          </w:tcPr>
          <w:p w:rsidR="000D7343" w:rsidRPr="008B3D68" w:rsidRDefault="000D7343" w:rsidP="008C3129">
            <w:pPr>
              <w:jc w:val="center"/>
              <w:rPr>
                <w:b/>
                <w:szCs w:val="24"/>
              </w:rPr>
            </w:pPr>
            <w:r w:rsidRPr="008B3D68">
              <w:rPr>
                <w:b/>
                <w:szCs w:val="24"/>
              </w:rPr>
              <w:t>Gross</w:t>
            </w:r>
            <w:r w:rsidRPr="008B3D68">
              <w:rPr>
                <w:b/>
                <w:szCs w:val="24"/>
              </w:rPr>
              <w:br/>
              <w:t>Weight</w:t>
            </w:r>
            <w:r w:rsidRPr="008B3D68">
              <w:rPr>
                <w:b/>
                <w:szCs w:val="24"/>
              </w:rPr>
              <w:br/>
              <w:t>(lbs)</w:t>
            </w:r>
          </w:p>
        </w:tc>
      </w:tr>
      <w:tr w:rsidR="000D7343" w:rsidTr="008B3D68">
        <w:trPr>
          <w:jc w:val="center"/>
        </w:trPr>
        <w:tc>
          <w:tcPr>
            <w:tcW w:w="870" w:type="dxa"/>
            <w:vMerge w:val="restart"/>
            <w:shd w:val="clear" w:color="auto" w:fill="F2F2F2" w:themeFill="background1" w:themeFillShade="F2"/>
            <w:vAlign w:val="center"/>
          </w:tcPr>
          <w:p w:rsidR="000D7343" w:rsidRPr="008B3D68" w:rsidRDefault="000D7343" w:rsidP="008C3129">
            <w:pPr>
              <w:jc w:val="center"/>
              <w:rPr>
                <w:szCs w:val="24"/>
              </w:rPr>
            </w:pPr>
            <w:r w:rsidRPr="008B3D68">
              <w:rPr>
                <w:szCs w:val="24"/>
              </w:rPr>
              <w:t>2</w:t>
            </w:r>
          </w:p>
        </w:tc>
        <w:tc>
          <w:tcPr>
            <w:tcW w:w="857" w:type="dxa"/>
            <w:shd w:val="clear" w:color="auto" w:fill="F2F2F2" w:themeFill="background1" w:themeFillShade="F2"/>
            <w:vAlign w:val="center"/>
          </w:tcPr>
          <w:p w:rsidR="000D7343" w:rsidRPr="008B3D68" w:rsidRDefault="000D7343" w:rsidP="008C3129">
            <w:pPr>
              <w:jc w:val="center"/>
              <w:rPr>
                <w:szCs w:val="24"/>
              </w:rPr>
            </w:pPr>
            <w:r w:rsidRPr="008B3D68">
              <w:rPr>
                <w:szCs w:val="24"/>
              </w:rPr>
              <w:t>1</w:t>
            </w:r>
          </w:p>
        </w:tc>
        <w:tc>
          <w:tcPr>
            <w:tcW w:w="1070" w:type="dxa"/>
            <w:shd w:val="clear" w:color="auto" w:fill="F2F2F2" w:themeFill="background1" w:themeFillShade="F2"/>
          </w:tcPr>
          <w:p w:rsidR="000D7343" w:rsidRPr="008B3D68" w:rsidRDefault="00C57752" w:rsidP="008C3129">
            <w:pPr>
              <w:jc w:val="center"/>
              <w:rPr>
                <w:szCs w:val="24"/>
              </w:rPr>
            </w:pPr>
            <w:r w:rsidRPr="008B3D68">
              <w:rPr>
                <w:szCs w:val="24"/>
              </w:rPr>
              <w:t>2-axle</w:t>
            </w:r>
          </w:p>
        </w:tc>
        <w:tc>
          <w:tcPr>
            <w:tcW w:w="996" w:type="dxa"/>
            <w:shd w:val="clear" w:color="auto" w:fill="F2F2F2" w:themeFill="background1" w:themeFillShade="F2"/>
            <w:vAlign w:val="center"/>
          </w:tcPr>
          <w:p w:rsidR="000D7343" w:rsidRPr="008B3D68" w:rsidRDefault="000D7343" w:rsidP="008C3129">
            <w:pPr>
              <w:jc w:val="center"/>
              <w:rPr>
                <w:szCs w:val="24"/>
              </w:rPr>
            </w:pPr>
            <w:r w:rsidRPr="008B3D68">
              <w:rPr>
                <w:szCs w:val="24"/>
              </w:rPr>
              <w:t>2,000</w:t>
            </w:r>
          </w:p>
        </w:tc>
        <w:tc>
          <w:tcPr>
            <w:tcW w:w="1123" w:type="dxa"/>
            <w:shd w:val="clear" w:color="auto" w:fill="F2F2F2" w:themeFill="background1" w:themeFillShade="F2"/>
            <w:vAlign w:val="center"/>
          </w:tcPr>
          <w:p w:rsidR="000D7343" w:rsidRPr="008B3D68" w:rsidRDefault="000D7343" w:rsidP="000D7343">
            <w:pPr>
              <w:jc w:val="center"/>
              <w:rPr>
                <w:szCs w:val="24"/>
              </w:rPr>
            </w:pPr>
            <w:r w:rsidRPr="008B3D68">
              <w:rPr>
                <w:szCs w:val="24"/>
              </w:rPr>
              <w:t>Single</w:t>
            </w:r>
          </w:p>
        </w:tc>
        <w:tc>
          <w:tcPr>
            <w:tcW w:w="996" w:type="dxa"/>
            <w:shd w:val="clear" w:color="auto" w:fill="F2F2F2" w:themeFill="background1" w:themeFillShade="F2"/>
            <w:vAlign w:val="center"/>
          </w:tcPr>
          <w:p w:rsidR="000D7343" w:rsidRPr="008B3D68" w:rsidRDefault="000D7343" w:rsidP="008C3129">
            <w:pPr>
              <w:jc w:val="center"/>
              <w:rPr>
                <w:szCs w:val="24"/>
              </w:rPr>
            </w:pPr>
            <w:r w:rsidRPr="008B3D68">
              <w:rPr>
                <w:szCs w:val="24"/>
              </w:rPr>
              <w:t>2,000</w:t>
            </w:r>
          </w:p>
        </w:tc>
        <w:tc>
          <w:tcPr>
            <w:tcW w:w="1116" w:type="dxa"/>
            <w:shd w:val="clear" w:color="auto" w:fill="F2F2F2" w:themeFill="background1" w:themeFillShade="F2"/>
            <w:vAlign w:val="center"/>
          </w:tcPr>
          <w:p w:rsidR="000D7343" w:rsidRPr="008B3D68" w:rsidRDefault="000D7343" w:rsidP="008C3129">
            <w:pPr>
              <w:jc w:val="center"/>
              <w:rPr>
                <w:szCs w:val="24"/>
              </w:rPr>
            </w:pPr>
            <w:r w:rsidRPr="008B3D68">
              <w:rPr>
                <w:szCs w:val="24"/>
              </w:rPr>
              <w:t>4,000</w:t>
            </w:r>
          </w:p>
        </w:tc>
      </w:tr>
      <w:tr w:rsidR="000D7343" w:rsidTr="008B3D68">
        <w:trPr>
          <w:jc w:val="center"/>
        </w:trPr>
        <w:tc>
          <w:tcPr>
            <w:tcW w:w="870" w:type="dxa"/>
            <w:vMerge/>
            <w:shd w:val="clear" w:color="auto" w:fill="F2F2F2" w:themeFill="background1" w:themeFillShade="F2"/>
            <w:vAlign w:val="center"/>
          </w:tcPr>
          <w:p w:rsidR="000D7343" w:rsidRPr="008B3D68" w:rsidRDefault="000D7343" w:rsidP="008C3129">
            <w:pPr>
              <w:jc w:val="center"/>
              <w:rPr>
                <w:szCs w:val="24"/>
              </w:rPr>
            </w:pPr>
          </w:p>
        </w:tc>
        <w:tc>
          <w:tcPr>
            <w:tcW w:w="857" w:type="dxa"/>
            <w:shd w:val="clear" w:color="auto" w:fill="F2F2F2" w:themeFill="background1" w:themeFillShade="F2"/>
            <w:vAlign w:val="center"/>
          </w:tcPr>
          <w:p w:rsidR="000D7343" w:rsidRPr="008B3D68" w:rsidRDefault="000D7343" w:rsidP="008C3129">
            <w:pPr>
              <w:jc w:val="center"/>
              <w:rPr>
                <w:szCs w:val="24"/>
              </w:rPr>
            </w:pPr>
            <w:r w:rsidRPr="008B3D68">
              <w:rPr>
                <w:szCs w:val="24"/>
              </w:rPr>
              <w:t>2</w:t>
            </w:r>
          </w:p>
        </w:tc>
        <w:tc>
          <w:tcPr>
            <w:tcW w:w="1070" w:type="dxa"/>
            <w:shd w:val="clear" w:color="auto" w:fill="F2F2F2" w:themeFill="background1" w:themeFillShade="F2"/>
          </w:tcPr>
          <w:p w:rsidR="000D7343" w:rsidRPr="008B3D68" w:rsidRDefault="00C57752" w:rsidP="008C3129">
            <w:pPr>
              <w:jc w:val="center"/>
              <w:rPr>
                <w:szCs w:val="24"/>
              </w:rPr>
            </w:pPr>
            <w:r w:rsidRPr="008B3D68">
              <w:rPr>
                <w:noProof/>
                <w:szCs w:val="24"/>
              </w:rPr>
              <w:t>2-axle</w:t>
            </w:r>
          </w:p>
        </w:tc>
        <w:tc>
          <w:tcPr>
            <w:tcW w:w="996" w:type="dxa"/>
            <w:shd w:val="clear" w:color="auto" w:fill="F2F2F2" w:themeFill="background1" w:themeFillShade="F2"/>
            <w:vAlign w:val="center"/>
          </w:tcPr>
          <w:p w:rsidR="000D7343" w:rsidRPr="008B3D68" w:rsidRDefault="000D7343" w:rsidP="008C3129">
            <w:pPr>
              <w:jc w:val="center"/>
              <w:rPr>
                <w:szCs w:val="24"/>
              </w:rPr>
            </w:pPr>
            <w:r w:rsidRPr="008B3D68">
              <w:rPr>
                <w:szCs w:val="24"/>
              </w:rPr>
              <w:t>2,000</w:t>
            </w:r>
          </w:p>
        </w:tc>
        <w:tc>
          <w:tcPr>
            <w:tcW w:w="1123" w:type="dxa"/>
            <w:shd w:val="clear" w:color="auto" w:fill="F2F2F2" w:themeFill="background1" w:themeFillShade="F2"/>
            <w:vAlign w:val="center"/>
          </w:tcPr>
          <w:p w:rsidR="000D7343" w:rsidRPr="008B3D68" w:rsidRDefault="000D7343" w:rsidP="000D7343">
            <w:pPr>
              <w:jc w:val="center"/>
              <w:rPr>
                <w:szCs w:val="24"/>
              </w:rPr>
            </w:pPr>
            <w:r w:rsidRPr="008B3D68">
              <w:rPr>
                <w:szCs w:val="24"/>
              </w:rPr>
              <w:t>Single</w:t>
            </w:r>
          </w:p>
        </w:tc>
        <w:tc>
          <w:tcPr>
            <w:tcW w:w="996" w:type="dxa"/>
            <w:shd w:val="clear" w:color="auto" w:fill="F2F2F2" w:themeFill="background1" w:themeFillShade="F2"/>
            <w:vAlign w:val="center"/>
          </w:tcPr>
          <w:p w:rsidR="000D7343" w:rsidRPr="008B3D68" w:rsidRDefault="000D7343" w:rsidP="008C3129">
            <w:pPr>
              <w:jc w:val="center"/>
              <w:rPr>
                <w:szCs w:val="24"/>
              </w:rPr>
            </w:pPr>
            <w:r w:rsidRPr="008B3D68">
              <w:rPr>
                <w:szCs w:val="24"/>
              </w:rPr>
              <w:t>6,000</w:t>
            </w:r>
          </w:p>
        </w:tc>
        <w:tc>
          <w:tcPr>
            <w:tcW w:w="1116" w:type="dxa"/>
            <w:shd w:val="clear" w:color="auto" w:fill="F2F2F2" w:themeFill="background1" w:themeFillShade="F2"/>
            <w:vAlign w:val="center"/>
          </w:tcPr>
          <w:p w:rsidR="000D7343" w:rsidRPr="008B3D68" w:rsidRDefault="000D7343" w:rsidP="008C3129">
            <w:pPr>
              <w:jc w:val="center"/>
              <w:rPr>
                <w:szCs w:val="24"/>
              </w:rPr>
            </w:pPr>
            <w:r w:rsidRPr="008B3D68">
              <w:rPr>
                <w:szCs w:val="24"/>
              </w:rPr>
              <w:t>8,000</w:t>
            </w:r>
          </w:p>
        </w:tc>
      </w:tr>
      <w:tr w:rsidR="000D7343" w:rsidRPr="00443FC9" w:rsidTr="008B3D68">
        <w:trPr>
          <w:jc w:val="center"/>
        </w:trPr>
        <w:tc>
          <w:tcPr>
            <w:tcW w:w="870" w:type="dxa"/>
            <w:vMerge w:val="restart"/>
            <w:vAlign w:val="center"/>
          </w:tcPr>
          <w:p w:rsidR="000D7343" w:rsidRPr="008B3D68" w:rsidRDefault="000D7343" w:rsidP="008C3129">
            <w:pPr>
              <w:jc w:val="center"/>
              <w:rPr>
                <w:szCs w:val="24"/>
              </w:rPr>
            </w:pPr>
            <w:r w:rsidRPr="008B3D68">
              <w:rPr>
                <w:szCs w:val="24"/>
              </w:rPr>
              <w:t>3</w:t>
            </w:r>
          </w:p>
        </w:tc>
        <w:tc>
          <w:tcPr>
            <w:tcW w:w="857" w:type="dxa"/>
            <w:vAlign w:val="center"/>
          </w:tcPr>
          <w:p w:rsidR="000D7343" w:rsidRPr="008B3D68" w:rsidRDefault="000D7343" w:rsidP="008C3129">
            <w:pPr>
              <w:jc w:val="center"/>
              <w:rPr>
                <w:szCs w:val="24"/>
              </w:rPr>
            </w:pPr>
            <w:r w:rsidRPr="008B3D68">
              <w:rPr>
                <w:szCs w:val="24"/>
              </w:rPr>
              <w:t>1</w:t>
            </w:r>
          </w:p>
        </w:tc>
        <w:tc>
          <w:tcPr>
            <w:tcW w:w="1070" w:type="dxa"/>
          </w:tcPr>
          <w:p w:rsidR="000D7343" w:rsidRPr="008B3D68" w:rsidRDefault="00C57752" w:rsidP="008C3129">
            <w:pPr>
              <w:jc w:val="center"/>
              <w:rPr>
                <w:szCs w:val="24"/>
              </w:rPr>
            </w:pPr>
            <w:r w:rsidRPr="008B3D68">
              <w:rPr>
                <w:noProof/>
                <w:szCs w:val="24"/>
              </w:rPr>
              <w:t>3-axle</w:t>
            </w:r>
          </w:p>
        </w:tc>
        <w:tc>
          <w:tcPr>
            <w:tcW w:w="996" w:type="dxa"/>
            <w:vAlign w:val="center"/>
          </w:tcPr>
          <w:p w:rsidR="000D7343" w:rsidRPr="008B3D68" w:rsidRDefault="000D7343" w:rsidP="008C3129">
            <w:pPr>
              <w:jc w:val="center"/>
              <w:rPr>
                <w:szCs w:val="24"/>
              </w:rPr>
            </w:pPr>
            <w:r w:rsidRPr="008B3D68">
              <w:rPr>
                <w:szCs w:val="24"/>
              </w:rPr>
              <w:t>4,000</w:t>
            </w:r>
          </w:p>
        </w:tc>
        <w:tc>
          <w:tcPr>
            <w:tcW w:w="1123" w:type="dxa"/>
            <w:vAlign w:val="center"/>
          </w:tcPr>
          <w:p w:rsidR="000D7343" w:rsidRPr="008B3D68" w:rsidRDefault="000D7343" w:rsidP="000D7343">
            <w:pPr>
              <w:jc w:val="center"/>
              <w:rPr>
                <w:szCs w:val="24"/>
              </w:rPr>
            </w:pPr>
            <w:r w:rsidRPr="008B3D68">
              <w:rPr>
                <w:szCs w:val="24"/>
              </w:rPr>
              <w:t>Single</w:t>
            </w:r>
          </w:p>
        </w:tc>
        <w:tc>
          <w:tcPr>
            <w:tcW w:w="996" w:type="dxa"/>
            <w:vAlign w:val="center"/>
          </w:tcPr>
          <w:p w:rsidR="000D7343" w:rsidRPr="008B3D68" w:rsidRDefault="000D7343" w:rsidP="008C3129">
            <w:pPr>
              <w:jc w:val="center"/>
              <w:rPr>
                <w:szCs w:val="24"/>
              </w:rPr>
            </w:pPr>
            <w:r w:rsidRPr="008B3D68">
              <w:rPr>
                <w:szCs w:val="24"/>
              </w:rPr>
              <w:t>12,000</w:t>
            </w:r>
          </w:p>
        </w:tc>
        <w:tc>
          <w:tcPr>
            <w:tcW w:w="1116" w:type="dxa"/>
            <w:vAlign w:val="center"/>
          </w:tcPr>
          <w:p w:rsidR="000D7343" w:rsidRPr="008B3D68" w:rsidRDefault="000D7343" w:rsidP="008C3129">
            <w:pPr>
              <w:jc w:val="center"/>
              <w:rPr>
                <w:szCs w:val="24"/>
              </w:rPr>
            </w:pPr>
            <w:r w:rsidRPr="008B3D68">
              <w:rPr>
                <w:szCs w:val="24"/>
              </w:rPr>
              <w:t>28,000</w:t>
            </w:r>
          </w:p>
        </w:tc>
      </w:tr>
      <w:tr w:rsidR="000D7343" w:rsidTr="008B3D68">
        <w:trPr>
          <w:jc w:val="center"/>
        </w:trPr>
        <w:tc>
          <w:tcPr>
            <w:tcW w:w="870" w:type="dxa"/>
            <w:vMerge/>
            <w:vAlign w:val="center"/>
          </w:tcPr>
          <w:p w:rsidR="000D7343" w:rsidRPr="008B3D68" w:rsidRDefault="000D7343" w:rsidP="008C3129">
            <w:pPr>
              <w:jc w:val="center"/>
              <w:rPr>
                <w:szCs w:val="24"/>
              </w:rPr>
            </w:pPr>
          </w:p>
        </w:tc>
        <w:tc>
          <w:tcPr>
            <w:tcW w:w="857" w:type="dxa"/>
            <w:vAlign w:val="center"/>
          </w:tcPr>
          <w:p w:rsidR="000D7343" w:rsidRPr="008B3D68" w:rsidRDefault="000D7343" w:rsidP="008C3129">
            <w:pPr>
              <w:jc w:val="center"/>
              <w:rPr>
                <w:szCs w:val="24"/>
              </w:rPr>
            </w:pPr>
            <w:r w:rsidRPr="008B3D68">
              <w:rPr>
                <w:szCs w:val="24"/>
              </w:rPr>
              <w:t>2</w:t>
            </w:r>
          </w:p>
        </w:tc>
        <w:tc>
          <w:tcPr>
            <w:tcW w:w="1070" w:type="dxa"/>
          </w:tcPr>
          <w:p w:rsidR="000D7343" w:rsidRPr="008B3D68" w:rsidRDefault="00C57752" w:rsidP="008C3129">
            <w:pPr>
              <w:jc w:val="center"/>
              <w:rPr>
                <w:szCs w:val="24"/>
              </w:rPr>
            </w:pPr>
            <w:r w:rsidRPr="008B3D68">
              <w:rPr>
                <w:noProof/>
                <w:szCs w:val="24"/>
              </w:rPr>
              <w:t>5-axle</w:t>
            </w:r>
          </w:p>
        </w:tc>
        <w:tc>
          <w:tcPr>
            <w:tcW w:w="996" w:type="dxa"/>
            <w:vAlign w:val="center"/>
          </w:tcPr>
          <w:p w:rsidR="000D7343" w:rsidRPr="008B3D68" w:rsidRDefault="000D7343" w:rsidP="008C3129">
            <w:pPr>
              <w:jc w:val="center"/>
              <w:rPr>
                <w:szCs w:val="24"/>
              </w:rPr>
            </w:pPr>
            <w:r w:rsidRPr="008B3D68">
              <w:rPr>
                <w:szCs w:val="24"/>
              </w:rPr>
              <w:t>6,000</w:t>
            </w:r>
          </w:p>
        </w:tc>
        <w:tc>
          <w:tcPr>
            <w:tcW w:w="1123" w:type="dxa"/>
            <w:vAlign w:val="center"/>
          </w:tcPr>
          <w:p w:rsidR="000D7343" w:rsidRPr="008B3D68" w:rsidRDefault="00B25F82" w:rsidP="000D7343">
            <w:pPr>
              <w:jc w:val="center"/>
              <w:rPr>
                <w:szCs w:val="24"/>
              </w:rPr>
            </w:pPr>
            <w:r w:rsidRPr="008B3D68">
              <w:rPr>
                <w:szCs w:val="24"/>
              </w:rPr>
              <w:t>Tandem</w:t>
            </w:r>
          </w:p>
        </w:tc>
        <w:tc>
          <w:tcPr>
            <w:tcW w:w="996" w:type="dxa"/>
            <w:vAlign w:val="center"/>
          </w:tcPr>
          <w:p w:rsidR="000D7343" w:rsidRPr="008B3D68" w:rsidRDefault="000D7343" w:rsidP="008C3129">
            <w:pPr>
              <w:jc w:val="center"/>
              <w:rPr>
                <w:szCs w:val="24"/>
              </w:rPr>
            </w:pPr>
            <w:r w:rsidRPr="008B3D68">
              <w:rPr>
                <w:szCs w:val="24"/>
              </w:rPr>
              <w:t>24,000</w:t>
            </w:r>
          </w:p>
        </w:tc>
        <w:tc>
          <w:tcPr>
            <w:tcW w:w="1116" w:type="dxa"/>
            <w:vAlign w:val="center"/>
          </w:tcPr>
          <w:p w:rsidR="000D7343" w:rsidRPr="008B3D68" w:rsidRDefault="000D7343" w:rsidP="008C3129">
            <w:pPr>
              <w:jc w:val="center"/>
              <w:rPr>
                <w:szCs w:val="24"/>
              </w:rPr>
            </w:pPr>
            <w:r w:rsidRPr="008B3D68">
              <w:rPr>
                <w:szCs w:val="24"/>
              </w:rPr>
              <w:t>54,000</w:t>
            </w:r>
          </w:p>
        </w:tc>
      </w:tr>
      <w:tr w:rsidR="00B25F82" w:rsidTr="008B3D68">
        <w:trPr>
          <w:jc w:val="center"/>
        </w:trPr>
        <w:tc>
          <w:tcPr>
            <w:tcW w:w="870" w:type="dxa"/>
            <w:vMerge w:val="restart"/>
            <w:shd w:val="clear" w:color="auto" w:fill="F2F2F2" w:themeFill="background1" w:themeFillShade="F2"/>
            <w:vAlign w:val="center"/>
          </w:tcPr>
          <w:p w:rsidR="00B25F82" w:rsidRPr="008B3D68" w:rsidRDefault="00B25F82" w:rsidP="008C3129">
            <w:pPr>
              <w:jc w:val="center"/>
              <w:rPr>
                <w:szCs w:val="24"/>
              </w:rPr>
            </w:pPr>
            <w:r w:rsidRPr="008B3D68">
              <w:rPr>
                <w:szCs w:val="24"/>
              </w:rPr>
              <w:t>4</w:t>
            </w:r>
          </w:p>
        </w:tc>
        <w:tc>
          <w:tcPr>
            <w:tcW w:w="857" w:type="dxa"/>
            <w:shd w:val="clear" w:color="auto" w:fill="F2F2F2" w:themeFill="background1" w:themeFillShade="F2"/>
            <w:vAlign w:val="center"/>
          </w:tcPr>
          <w:p w:rsidR="00B25F82" w:rsidRPr="008B3D68" w:rsidRDefault="00B25F82" w:rsidP="008C3129">
            <w:pPr>
              <w:jc w:val="center"/>
              <w:rPr>
                <w:szCs w:val="24"/>
              </w:rPr>
            </w:pPr>
            <w:r w:rsidRPr="008B3D68">
              <w:rPr>
                <w:szCs w:val="24"/>
              </w:rPr>
              <w:t>1</w:t>
            </w:r>
          </w:p>
        </w:tc>
        <w:tc>
          <w:tcPr>
            <w:tcW w:w="1070" w:type="dxa"/>
            <w:shd w:val="clear" w:color="auto" w:fill="F2F2F2" w:themeFill="background1" w:themeFillShade="F2"/>
          </w:tcPr>
          <w:p w:rsidR="00B25F82" w:rsidRPr="008B3D68" w:rsidRDefault="00C57752" w:rsidP="008C3129">
            <w:pPr>
              <w:jc w:val="center"/>
              <w:rPr>
                <w:szCs w:val="24"/>
              </w:rPr>
            </w:pPr>
            <w:r w:rsidRPr="008B3D68">
              <w:rPr>
                <w:noProof/>
                <w:szCs w:val="24"/>
              </w:rPr>
              <w:t>3-axle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6,000</w:t>
            </w:r>
          </w:p>
        </w:tc>
        <w:tc>
          <w:tcPr>
            <w:tcW w:w="1123" w:type="dxa"/>
            <w:shd w:val="clear" w:color="auto" w:fill="F2F2F2" w:themeFill="background1" w:themeFillShade="F2"/>
            <w:vAlign w:val="center"/>
          </w:tcPr>
          <w:p w:rsidR="00B25F82" w:rsidRPr="008B3D68" w:rsidRDefault="00B25F82" w:rsidP="00B25F82">
            <w:pPr>
              <w:jc w:val="center"/>
              <w:rPr>
                <w:szCs w:val="24"/>
              </w:rPr>
            </w:pPr>
            <w:r w:rsidRPr="008B3D68">
              <w:rPr>
                <w:szCs w:val="24"/>
              </w:rPr>
              <w:t>Single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18,000</w:t>
            </w:r>
          </w:p>
        </w:tc>
        <w:tc>
          <w:tcPr>
            <w:tcW w:w="1116" w:type="dxa"/>
            <w:shd w:val="clear" w:color="auto" w:fill="F2F2F2" w:themeFill="background1" w:themeFillShade="F2"/>
            <w:vAlign w:val="center"/>
          </w:tcPr>
          <w:p w:rsidR="00B25F82" w:rsidRPr="008B3D68" w:rsidRDefault="00B25F82" w:rsidP="008C3129">
            <w:pPr>
              <w:jc w:val="center"/>
              <w:rPr>
                <w:szCs w:val="24"/>
              </w:rPr>
            </w:pPr>
            <w:r w:rsidRPr="008B3D68">
              <w:rPr>
                <w:szCs w:val="24"/>
              </w:rPr>
              <w:t>42,000</w:t>
            </w:r>
          </w:p>
        </w:tc>
      </w:tr>
      <w:tr w:rsidR="00B25F82" w:rsidTr="008B3D68">
        <w:trPr>
          <w:jc w:val="center"/>
        </w:trPr>
        <w:tc>
          <w:tcPr>
            <w:tcW w:w="870" w:type="dxa"/>
            <w:vMerge/>
            <w:shd w:val="clear" w:color="auto" w:fill="F2F2F2" w:themeFill="background1" w:themeFillShade="F2"/>
            <w:vAlign w:val="center"/>
          </w:tcPr>
          <w:p w:rsidR="00B25F82" w:rsidRPr="008B3D68" w:rsidRDefault="00B25F82" w:rsidP="008C3129">
            <w:pPr>
              <w:jc w:val="center"/>
              <w:rPr>
                <w:szCs w:val="24"/>
              </w:rPr>
            </w:pPr>
          </w:p>
        </w:tc>
        <w:tc>
          <w:tcPr>
            <w:tcW w:w="857" w:type="dxa"/>
            <w:shd w:val="clear" w:color="auto" w:fill="F2F2F2" w:themeFill="background1" w:themeFillShade="F2"/>
            <w:vAlign w:val="center"/>
          </w:tcPr>
          <w:p w:rsidR="00B25F82" w:rsidRPr="008B3D68" w:rsidRDefault="00B25F82" w:rsidP="008C3129">
            <w:pPr>
              <w:jc w:val="center"/>
              <w:rPr>
                <w:szCs w:val="24"/>
              </w:rPr>
            </w:pPr>
            <w:r w:rsidRPr="008B3D68">
              <w:rPr>
                <w:szCs w:val="24"/>
              </w:rPr>
              <w:t>2</w:t>
            </w:r>
          </w:p>
        </w:tc>
        <w:tc>
          <w:tcPr>
            <w:tcW w:w="1070" w:type="dxa"/>
            <w:shd w:val="clear" w:color="auto" w:fill="F2F2F2" w:themeFill="background1" w:themeFillShade="F2"/>
          </w:tcPr>
          <w:p w:rsidR="00B25F82" w:rsidRPr="008B3D68" w:rsidRDefault="00C57752" w:rsidP="008C3129">
            <w:pPr>
              <w:jc w:val="center"/>
              <w:rPr>
                <w:szCs w:val="24"/>
              </w:rPr>
            </w:pPr>
            <w:r w:rsidRPr="008B3D68">
              <w:rPr>
                <w:noProof/>
                <w:szCs w:val="24"/>
              </w:rPr>
              <w:t>5-axle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9,000</w:t>
            </w:r>
          </w:p>
        </w:tc>
        <w:tc>
          <w:tcPr>
            <w:tcW w:w="1123" w:type="dxa"/>
            <w:shd w:val="clear" w:color="auto" w:fill="F2F2F2" w:themeFill="background1" w:themeFillShade="F2"/>
            <w:vAlign w:val="center"/>
          </w:tcPr>
          <w:p w:rsidR="00B25F82" w:rsidRPr="008B3D68" w:rsidRDefault="00B25F82" w:rsidP="00B25F82">
            <w:pPr>
              <w:jc w:val="center"/>
              <w:rPr>
                <w:szCs w:val="24"/>
              </w:rPr>
            </w:pPr>
            <w:r w:rsidRPr="008B3D68">
              <w:rPr>
                <w:szCs w:val="24"/>
              </w:rPr>
              <w:t>Tandem</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32,000</w:t>
            </w:r>
          </w:p>
        </w:tc>
        <w:tc>
          <w:tcPr>
            <w:tcW w:w="1116" w:type="dxa"/>
            <w:shd w:val="clear" w:color="auto" w:fill="F2F2F2" w:themeFill="background1" w:themeFillShade="F2"/>
            <w:vAlign w:val="center"/>
          </w:tcPr>
          <w:p w:rsidR="00B25F82" w:rsidRPr="008B3D68" w:rsidRDefault="00B25F82" w:rsidP="008C3129">
            <w:pPr>
              <w:jc w:val="center"/>
              <w:rPr>
                <w:szCs w:val="24"/>
              </w:rPr>
            </w:pPr>
            <w:r w:rsidRPr="008B3D68">
              <w:rPr>
                <w:szCs w:val="24"/>
              </w:rPr>
              <w:t>73,000</w:t>
            </w:r>
          </w:p>
        </w:tc>
      </w:tr>
      <w:tr w:rsidR="00B25F82" w:rsidTr="008B3D68">
        <w:trPr>
          <w:jc w:val="center"/>
        </w:trPr>
        <w:tc>
          <w:tcPr>
            <w:tcW w:w="870" w:type="dxa"/>
            <w:vMerge w:val="restart"/>
            <w:vAlign w:val="center"/>
          </w:tcPr>
          <w:p w:rsidR="00B25F82" w:rsidRPr="008B3D68" w:rsidRDefault="00B25F82" w:rsidP="008C3129">
            <w:pPr>
              <w:jc w:val="center"/>
              <w:rPr>
                <w:szCs w:val="24"/>
              </w:rPr>
            </w:pPr>
            <w:r w:rsidRPr="008B3D68">
              <w:rPr>
                <w:szCs w:val="24"/>
              </w:rPr>
              <w:t>5</w:t>
            </w:r>
          </w:p>
        </w:tc>
        <w:tc>
          <w:tcPr>
            <w:tcW w:w="857" w:type="dxa"/>
            <w:vAlign w:val="center"/>
          </w:tcPr>
          <w:p w:rsidR="00B25F82" w:rsidRPr="008B3D68" w:rsidRDefault="00B25F82" w:rsidP="008C3129">
            <w:pPr>
              <w:jc w:val="center"/>
              <w:rPr>
                <w:szCs w:val="24"/>
              </w:rPr>
            </w:pPr>
            <w:r w:rsidRPr="008B3D68">
              <w:rPr>
                <w:szCs w:val="24"/>
              </w:rPr>
              <w:t>1</w:t>
            </w:r>
          </w:p>
        </w:tc>
        <w:tc>
          <w:tcPr>
            <w:tcW w:w="1070" w:type="dxa"/>
          </w:tcPr>
          <w:p w:rsidR="00B25F82" w:rsidRPr="008B3D68" w:rsidRDefault="00C57752" w:rsidP="008C3129">
            <w:pPr>
              <w:jc w:val="center"/>
              <w:rPr>
                <w:szCs w:val="24"/>
              </w:rPr>
            </w:pPr>
            <w:r w:rsidRPr="008B3D68">
              <w:rPr>
                <w:noProof/>
                <w:szCs w:val="24"/>
              </w:rPr>
              <w:t>3-axle</w:t>
            </w:r>
          </w:p>
        </w:tc>
        <w:tc>
          <w:tcPr>
            <w:tcW w:w="996" w:type="dxa"/>
            <w:vAlign w:val="center"/>
          </w:tcPr>
          <w:p w:rsidR="00B25F82" w:rsidRPr="008B3D68" w:rsidRDefault="00B25F82" w:rsidP="008C3129">
            <w:pPr>
              <w:jc w:val="center"/>
              <w:rPr>
                <w:szCs w:val="24"/>
              </w:rPr>
            </w:pPr>
            <w:r w:rsidRPr="008B3D68">
              <w:rPr>
                <w:szCs w:val="24"/>
              </w:rPr>
              <w:t>6,000</w:t>
            </w:r>
          </w:p>
        </w:tc>
        <w:tc>
          <w:tcPr>
            <w:tcW w:w="1123" w:type="dxa"/>
            <w:vAlign w:val="center"/>
          </w:tcPr>
          <w:p w:rsidR="00B25F82" w:rsidRPr="008B3D68" w:rsidRDefault="00B25F82" w:rsidP="00B25F82">
            <w:pPr>
              <w:jc w:val="center"/>
              <w:rPr>
                <w:szCs w:val="24"/>
              </w:rPr>
            </w:pPr>
            <w:r w:rsidRPr="008B3D68">
              <w:rPr>
                <w:szCs w:val="24"/>
              </w:rPr>
              <w:t>Single</w:t>
            </w:r>
          </w:p>
        </w:tc>
        <w:tc>
          <w:tcPr>
            <w:tcW w:w="996" w:type="dxa"/>
            <w:vAlign w:val="center"/>
          </w:tcPr>
          <w:p w:rsidR="00B25F82" w:rsidRPr="008B3D68" w:rsidRDefault="00B25F82" w:rsidP="008C3129">
            <w:pPr>
              <w:jc w:val="center"/>
              <w:rPr>
                <w:szCs w:val="24"/>
              </w:rPr>
            </w:pPr>
            <w:r w:rsidRPr="008B3D68">
              <w:rPr>
                <w:szCs w:val="24"/>
              </w:rPr>
              <w:t>22,400</w:t>
            </w:r>
          </w:p>
        </w:tc>
        <w:tc>
          <w:tcPr>
            <w:tcW w:w="1116" w:type="dxa"/>
            <w:vAlign w:val="center"/>
          </w:tcPr>
          <w:p w:rsidR="00B25F82" w:rsidRPr="008B3D68" w:rsidRDefault="00B25F82" w:rsidP="00EC5401">
            <w:pPr>
              <w:jc w:val="center"/>
              <w:rPr>
                <w:szCs w:val="24"/>
              </w:rPr>
            </w:pPr>
            <w:r w:rsidRPr="008B3D68">
              <w:rPr>
                <w:szCs w:val="24"/>
              </w:rPr>
              <w:t>50,800</w:t>
            </w:r>
          </w:p>
        </w:tc>
      </w:tr>
      <w:tr w:rsidR="00B25F82" w:rsidTr="008B3D68">
        <w:trPr>
          <w:jc w:val="center"/>
        </w:trPr>
        <w:tc>
          <w:tcPr>
            <w:tcW w:w="870" w:type="dxa"/>
            <w:vMerge/>
            <w:vAlign w:val="center"/>
          </w:tcPr>
          <w:p w:rsidR="00B25F82" w:rsidRPr="008B3D68" w:rsidRDefault="00B25F82" w:rsidP="008C3129">
            <w:pPr>
              <w:jc w:val="center"/>
              <w:rPr>
                <w:szCs w:val="24"/>
              </w:rPr>
            </w:pPr>
          </w:p>
        </w:tc>
        <w:tc>
          <w:tcPr>
            <w:tcW w:w="857" w:type="dxa"/>
            <w:vAlign w:val="center"/>
          </w:tcPr>
          <w:p w:rsidR="00B25F82" w:rsidRPr="008B3D68" w:rsidRDefault="00B25F82" w:rsidP="008C3129">
            <w:pPr>
              <w:jc w:val="center"/>
              <w:rPr>
                <w:szCs w:val="24"/>
              </w:rPr>
            </w:pPr>
            <w:r w:rsidRPr="008B3D68">
              <w:rPr>
                <w:szCs w:val="24"/>
              </w:rPr>
              <w:t>2</w:t>
            </w:r>
          </w:p>
        </w:tc>
        <w:tc>
          <w:tcPr>
            <w:tcW w:w="1070" w:type="dxa"/>
          </w:tcPr>
          <w:p w:rsidR="00B25F82" w:rsidRPr="008B3D68" w:rsidRDefault="00C57752" w:rsidP="008C3129">
            <w:pPr>
              <w:jc w:val="center"/>
              <w:rPr>
                <w:szCs w:val="24"/>
              </w:rPr>
            </w:pPr>
            <w:r w:rsidRPr="008B3D68">
              <w:rPr>
                <w:noProof/>
                <w:szCs w:val="24"/>
              </w:rPr>
              <w:t>5-axle</w:t>
            </w:r>
          </w:p>
        </w:tc>
        <w:tc>
          <w:tcPr>
            <w:tcW w:w="996" w:type="dxa"/>
            <w:vAlign w:val="center"/>
          </w:tcPr>
          <w:p w:rsidR="00B25F82" w:rsidRPr="008B3D68" w:rsidRDefault="00B25F82" w:rsidP="008C3129">
            <w:pPr>
              <w:jc w:val="center"/>
              <w:rPr>
                <w:szCs w:val="24"/>
              </w:rPr>
            </w:pPr>
            <w:r w:rsidRPr="008B3D68">
              <w:rPr>
                <w:szCs w:val="24"/>
              </w:rPr>
              <w:t>9,000</w:t>
            </w:r>
          </w:p>
        </w:tc>
        <w:tc>
          <w:tcPr>
            <w:tcW w:w="1123" w:type="dxa"/>
            <w:vAlign w:val="center"/>
          </w:tcPr>
          <w:p w:rsidR="00B25F82" w:rsidRPr="008B3D68" w:rsidRDefault="00B25F82" w:rsidP="00B25F82">
            <w:pPr>
              <w:jc w:val="center"/>
              <w:rPr>
                <w:szCs w:val="24"/>
              </w:rPr>
            </w:pPr>
            <w:r w:rsidRPr="008B3D68">
              <w:rPr>
                <w:szCs w:val="24"/>
              </w:rPr>
              <w:t>Tandem</w:t>
            </w:r>
          </w:p>
        </w:tc>
        <w:tc>
          <w:tcPr>
            <w:tcW w:w="996" w:type="dxa"/>
            <w:vAlign w:val="center"/>
          </w:tcPr>
          <w:p w:rsidR="00B25F82" w:rsidRPr="008B3D68" w:rsidRDefault="00B25F82" w:rsidP="008C3129">
            <w:pPr>
              <w:jc w:val="center"/>
              <w:rPr>
                <w:szCs w:val="24"/>
              </w:rPr>
            </w:pPr>
            <w:r w:rsidRPr="008B3D68">
              <w:rPr>
                <w:szCs w:val="24"/>
              </w:rPr>
              <w:t>40,000</w:t>
            </w:r>
          </w:p>
        </w:tc>
        <w:tc>
          <w:tcPr>
            <w:tcW w:w="1116" w:type="dxa"/>
            <w:vAlign w:val="center"/>
          </w:tcPr>
          <w:p w:rsidR="00B25F82" w:rsidRPr="008B3D68" w:rsidRDefault="00B25F82" w:rsidP="008C3129">
            <w:pPr>
              <w:jc w:val="center"/>
              <w:rPr>
                <w:szCs w:val="24"/>
              </w:rPr>
            </w:pPr>
            <w:r w:rsidRPr="008B3D68">
              <w:rPr>
                <w:szCs w:val="24"/>
              </w:rPr>
              <w:t>89,000</w:t>
            </w:r>
          </w:p>
        </w:tc>
      </w:tr>
      <w:tr w:rsidR="00B25F82" w:rsidTr="008B3D68">
        <w:trPr>
          <w:jc w:val="center"/>
        </w:trPr>
        <w:tc>
          <w:tcPr>
            <w:tcW w:w="870" w:type="dxa"/>
            <w:vMerge w:val="restart"/>
            <w:shd w:val="clear" w:color="auto" w:fill="F2F2F2" w:themeFill="background1" w:themeFillShade="F2"/>
            <w:vAlign w:val="center"/>
          </w:tcPr>
          <w:p w:rsidR="00B25F82" w:rsidRPr="008B3D68" w:rsidRDefault="00B25F82" w:rsidP="008C3129">
            <w:pPr>
              <w:jc w:val="center"/>
              <w:rPr>
                <w:szCs w:val="24"/>
              </w:rPr>
            </w:pPr>
            <w:r w:rsidRPr="008B3D68">
              <w:rPr>
                <w:szCs w:val="24"/>
              </w:rPr>
              <w:t>6</w:t>
            </w:r>
          </w:p>
        </w:tc>
        <w:tc>
          <w:tcPr>
            <w:tcW w:w="857" w:type="dxa"/>
            <w:shd w:val="clear" w:color="auto" w:fill="F2F2F2" w:themeFill="background1" w:themeFillShade="F2"/>
            <w:vAlign w:val="center"/>
          </w:tcPr>
          <w:p w:rsidR="00B25F82" w:rsidRPr="008B3D68" w:rsidRDefault="00B25F82" w:rsidP="008C3129">
            <w:pPr>
              <w:jc w:val="center"/>
              <w:rPr>
                <w:szCs w:val="24"/>
              </w:rPr>
            </w:pPr>
            <w:r w:rsidRPr="008B3D68">
              <w:rPr>
                <w:szCs w:val="24"/>
              </w:rPr>
              <w:t>1</w:t>
            </w:r>
          </w:p>
        </w:tc>
        <w:tc>
          <w:tcPr>
            <w:tcW w:w="1070" w:type="dxa"/>
            <w:shd w:val="clear" w:color="auto" w:fill="F2F2F2" w:themeFill="background1" w:themeFillShade="F2"/>
          </w:tcPr>
          <w:p w:rsidR="00B25F82" w:rsidRPr="008B3D68" w:rsidRDefault="00C57752" w:rsidP="008C3129">
            <w:pPr>
              <w:jc w:val="center"/>
              <w:rPr>
                <w:szCs w:val="24"/>
              </w:rPr>
            </w:pPr>
            <w:r w:rsidRPr="008B3D68">
              <w:rPr>
                <w:noProof/>
                <w:szCs w:val="24"/>
              </w:rPr>
              <w:t>3-axle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9,000</w:t>
            </w:r>
          </w:p>
        </w:tc>
        <w:tc>
          <w:tcPr>
            <w:tcW w:w="1123" w:type="dxa"/>
            <w:shd w:val="clear" w:color="auto" w:fill="F2F2F2" w:themeFill="background1" w:themeFillShade="F2"/>
            <w:vAlign w:val="center"/>
          </w:tcPr>
          <w:p w:rsidR="00B25F82" w:rsidRPr="008B3D68" w:rsidRDefault="00B25F82" w:rsidP="00B25F82">
            <w:pPr>
              <w:jc w:val="center"/>
              <w:rPr>
                <w:szCs w:val="24"/>
              </w:rPr>
            </w:pPr>
            <w:r w:rsidRPr="008B3D68">
              <w:rPr>
                <w:szCs w:val="24"/>
              </w:rPr>
              <w:t>Single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30,000</w:t>
            </w:r>
          </w:p>
        </w:tc>
        <w:tc>
          <w:tcPr>
            <w:tcW w:w="1116" w:type="dxa"/>
            <w:shd w:val="clear" w:color="auto" w:fill="F2F2F2" w:themeFill="background1" w:themeFillShade="F2"/>
            <w:vAlign w:val="center"/>
          </w:tcPr>
          <w:p w:rsidR="00B25F82" w:rsidRPr="008B3D68" w:rsidRDefault="00B25F82" w:rsidP="008C3129">
            <w:pPr>
              <w:jc w:val="center"/>
              <w:rPr>
                <w:szCs w:val="24"/>
              </w:rPr>
            </w:pPr>
            <w:r w:rsidRPr="008B3D68">
              <w:rPr>
                <w:szCs w:val="24"/>
              </w:rPr>
              <w:t>69,000</w:t>
            </w:r>
          </w:p>
        </w:tc>
      </w:tr>
      <w:tr w:rsidR="00B25F82" w:rsidTr="008B3D68">
        <w:trPr>
          <w:jc w:val="center"/>
        </w:trPr>
        <w:tc>
          <w:tcPr>
            <w:tcW w:w="870" w:type="dxa"/>
            <w:vMerge/>
            <w:shd w:val="clear" w:color="auto" w:fill="F2F2F2" w:themeFill="background1" w:themeFillShade="F2"/>
            <w:vAlign w:val="center"/>
          </w:tcPr>
          <w:p w:rsidR="00B25F82" w:rsidRPr="008B3D68" w:rsidRDefault="00B25F82" w:rsidP="008C3129">
            <w:pPr>
              <w:jc w:val="center"/>
              <w:rPr>
                <w:szCs w:val="24"/>
              </w:rPr>
            </w:pPr>
          </w:p>
        </w:tc>
        <w:tc>
          <w:tcPr>
            <w:tcW w:w="857" w:type="dxa"/>
            <w:shd w:val="clear" w:color="auto" w:fill="F2F2F2" w:themeFill="background1" w:themeFillShade="F2"/>
            <w:vAlign w:val="center"/>
          </w:tcPr>
          <w:p w:rsidR="00B25F82" w:rsidRPr="008B3D68" w:rsidRDefault="00B25F82" w:rsidP="008C3129">
            <w:pPr>
              <w:jc w:val="center"/>
              <w:rPr>
                <w:szCs w:val="24"/>
              </w:rPr>
            </w:pPr>
            <w:r w:rsidRPr="008B3D68">
              <w:rPr>
                <w:szCs w:val="24"/>
              </w:rPr>
              <w:t>2</w:t>
            </w:r>
          </w:p>
        </w:tc>
        <w:tc>
          <w:tcPr>
            <w:tcW w:w="1070" w:type="dxa"/>
            <w:shd w:val="clear" w:color="auto" w:fill="F2F2F2" w:themeFill="background1" w:themeFillShade="F2"/>
          </w:tcPr>
          <w:p w:rsidR="00B25F82" w:rsidRPr="008B3D68" w:rsidRDefault="00C57752" w:rsidP="008C3129">
            <w:pPr>
              <w:jc w:val="center"/>
              <w:rPr>
                <w:szCs w:val="24"/>
              </w:rPr>
            </w:pPr>
            <w:r w:rsidRPr="008B3D68">
              <w:rPr>
                <w:noProof/>
                <w:szCs w:val="24"/>
              </w:rPr>
              <w:t>5-axle</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12,000</w:t>
            </w:r>
          </w:p>
        </w:tc>
        <w:tc>
          <w:tcPr>
            <w:tcW w:w="1123" w:type="dxa"/>
            <w:shd w:val="clear" w:color="auto" w:fill="F2F2F2" w:themeFill="background1" w:themeFillShade="F2"/>
            <w:vAlign w:val="center"/>
          </w:tcPr>
          <w:p w:rsidR="00B25F82" w:rsidRPr="008B3D68" w:rsidRDefault="00B25F82" w:rsidP="00B25F82">
            <w:pPr>
              <w:jc w:val="center"/>
              <w:rPr>
                <w:szCs w:val="24"/>
              </w:rPr>
            </w:pPr>
            <w:r w:rsidRPr="008B3D68">
              <w:rPr>
                <w:szCs w:val="24"/>
              </w:rPr>
              <w:t>Tandem</w:t>
            </w:r>
          </w:p>
        </w:tc>
        <w:tc>
          <w:tcPr>
            <w:tcW w:w="996" w:type="dxa"/>
            <w:shd w:val="clear" w:color="auto" w:fill="F2F2F2" w:themeFill="background1" w:themeFillShade="F2"/>
            <w:vAlign w:val="center"/>
          </w:tcPr>
          <w:p w:rsidR="00B25F82" w:rsidRPr="008B3D68" w:rsidRDefault="00B25F82" w:rsidP="008C3129">
            <w:pPr>
              <w:jc w:val="center"/>
              <w:rPr>
                <w:szCs w:val="24"/>
              </w:rPr>
            </w:pPr>
            <w:r w:rsidRPr="008B3D68">
              <w:rPr>
                <w:szCs w:val="24"/>
              </w:rPr>
              <w:t>48,000</w:t>
            </w:r>
          </w:p>
        </w:tc>
        <w:tc>
          <w:tcPr>
            <w:tcW w:w="1116" w:type="dxa"/>
            <w:shd w:val="clear" w:color="auto" w:fill="F2F2F2" w:themeFill="background1" w:themeFillShade="F2"/>
            <w:vAlign w:val="center"/>
          </w:tcPr>
          <w:p w:rsidR="00B25F82" w:rsidRPr="008B3D68" w:rsidRDefault="00B25F82" w:rsidP="008C3129">
            <w:pPr>
              <w:jc w:val="center"/>
              <w:rPr>
                <w:szCs w:val="24"/>
              </w:rPr>
            </w:pPr>
            <w:r w:rsidRPr="008B3D68">
              <w:rPr>
                <w:szCs w:val="24"/>
              </w:rPr>
              <w:t>108,000</w:t>
            </w:r>
          </w:p>
        </w:tc>
      </w:tr>
    </w:tbl>
    <w:p w:rsidR="00C57752" w:rsidRPr="00FE3A6B" w:rsidRDefault="00C57752" w:rsidP="008B3D68">
      <w:pPr>
        <w:ind w:left="1530" w:right="1350" w:hanging="270"/>
        <w:jc w:val="both"/>
        <w:rPr>
          <w:sz w:val="20"/>
        </w:rPr>
      </w:pPr>
      <w:bookmarkStart w:id="11" w:name="_Ref278184597"/>
      <w:bookmarkStart w:id="12" w:name="_Toc301357923"/>
      <w:r w:rsidRPr="00FE3A6B">
        <w:rPr>
          <w:sz w:val="20"/>
          <w:vertAlign w:val="superscript"/>
        </w:rPr>
        <w:t>1</w:t>
      </w:r>
      <w:r w:rsidRPr="00FE3A6B">
        <w:rPr>
          <w:sz w:val="20"/>
        </w:rPr>
        <w:tab/>
        <w:t xml:space="preserve">Loop 1 </w:t>
      </w:r>
      <w:r>
        <w:rPr>
          <w:sz w:val="20"/>
        </w:rPr>
        <w:t>not</w:t>
      </w:r>
      <w:r w:rsidRPr="00FE3A6B">
        <w:rPr>
          <w:sz w:val="20"/>
        </w:rPr>
        <w:t xml:space="preserve"> subjected to vehicle loading and used to test environmental effects only.</w:t>
      </w:r>
    </w:p>
    <w:p w:rsidR="00C57752" w:rsidRDefault="00C57752" w:rsidP="00C57752"/>
    <w:p w:rsidR="000A4348" w:rsidRDefault="00485B2E" w:rsidP="00C87F54">
      <w:pPr>
        <w:pStyle w:val="Heading9"/>
      </w:pPr>
      <w:r>
        <w:t>Table 4-</w:t>
      </w:r>
      <w:r w:rsidR="00D0121D">
        <w:fldChar w:fldCharType="begin"/>
      </w:r>
      <w:r w:rsidR="00D0121D">
        <w:instrText xml:space="preserve"> SEQ Table \* ARABIC </w:instrText>
      </w:r>
      <w:r w:rsidR="00D0121D">
        <w:fldChar w:fldCharType="separate"/>
      </w:r>
      <w:r w:rsidR="004F237B">
        <w:rPr>
          <w:noProof/>
        </w:rPr>
        <w:t>3</w:t>
      </w:r>
      <w:r w:rsidR="00D0121D">
        <w:rPr>
          <w:noProof/>
        </w:rPr>
        <w:fldChar w:fldCharType="end"/>
      </w:r>
      <w:bookmarkEnd w:id="11"/>
      <w:r w:rsidR="000A4348">
        <w:t xml:space="preserve">.  AASHO Road Test </w:t>
      </w:r>
      <w:r w:rsidR="005571D3">
        <w:t>asphalt pavement details</w:t>
      </w:r>
      <w:r w:rsidR="000A4348">
        <w:t xml:space="preserve"> (HRB 1961).</w:t>
      </w:r>
      <w:bookmarkEnd w:id="12"/>
    </w:p>
    <w:tbl>
      <w:tblPr>
        <w:tblStyle w:val="TableGrid"/>
        <w:tblW w:w="9360" w:type="dxa"/>
        <w:jc w:val="center"/>
        <w:tblInd w:w="360" w:type="dxa"/>
        <w:tblLook w:val="04A0" w:firstRow="1" w:lastRow="0" w:firstColumn="1" w:lastColumn="0" w:noHBand="0" w:noVBand="1"/>
      </w:tblPr>
      <w:tblGrid>
        <w:gridCol w:w="1872"/>
        <w:gridCol w:w="3744"/>
        <w:gridCol w:w="3744"/>
      </w:tblGrid>
      <w:tr w:rsidR="00414150" w:rsidRPr="008B3D68" w:rsidTr="008B3D68">
        <w:trPr>
          <w:trHeight w:val="576"/>
          <w:jc w:val="center"/>
        </w:trPr>
        <w:tc>
          <w:tcPr>
            <w:tcW w:w="1872" w:type="dxa"/>
            <w:tcBorders>
              <w:top w:val="double" w:sz="4" w:space="0" w:color="auto"/>
              <w:left w:val="double" w:sz="4" w:space="0" w:color="auto"/>
              <w:bottom w:val="double" w:sz="4" w:space="0" w:color="auto"/>
            </w:tcBorders>
            <w:vAlign w:val="center"/>
          </w:tcPr>
          <w:p w:rsidR="00414150" w:rsidRPr="008B3D68" w:rsidRDefault="00414150" w:rsidP="00414150">
            <w:pPr>
              <w:jc w:val="center"/>
              <w:rPr>
                <w:b/>
                <w:szCs w:val="24"/>
              </w:rPr>
            </w:pPr>
            <w:r w:rsidRPr="008B3D68">
              <w:rPr>
                <w:b/>
                <w:szCs w:val="24"/>
              </w:rPr>
              <w:t>Material</w:t>
            </w:r>
          </w:p>
        </w:tc>
        <w:tc>
          <w:tcPr>
            <w:tcW w:w="3744" w:type="dxa"/>
            <w:tcBorders>
              <w:top w:val="double" w:sz="4" w:space="0" w:color="auto"/>
              <w:bottom w:val="double" w:sz="4" w:space="0" w:color="auto"/>
            </w:tcBorders>
            <w:vAlign w:val="center"/>
          </w:tcPr>
          <w:p w:rsidR="00414150" w:rsidRPr="008B3D68" w:rsidRDefault="00414150" w:rsidP="00414150">
            <w:pPr>
              <w:jc w:val="center"/>
              <w:rPr>
                <w:b/>
                <w:szCs w:val="24"/>
              </w:rPr>
            </w:pPr>
            <w:r w:rsidRPr="008B3D68">
              <w:rPr>
                <w:b/>
                <w:szCs w:val="24"/>
              </w:rPr>
              <w:t>Description</w:t>
            </w:r>
          </w:p>
        </w:tc>
        <w:tc>
          <w:tcPr>
            <w:tcW w:w="3744" w:type="dxa"/>
            <w:tcBorders>
              <w:top w:val="double" w:sz="4" w:space="0" w:color="auto"/>
              <w:bottom w:val="double" w:sz="4" w:space="0" w:color="auto"/>
              <w:right w:val="double" w:sz="4" w:space="0" w:color="auto"/>
            </w:tcBorders>
            <w:vAlign w:val="center"/>
          </w:tcPr>
          <w:p w:rsidR="00414150" w:rsidRPr="008B3D68" w:rsidRDefault="00414150" w:rsidP="00414150">
            <w:pPr>
              <w:jc w:val="center"/>
              <w:rPr>
                <w:b/>
                <w:szCs w:val="24"/>
              </w:rPr>
            </w:pPr>
            <w:r w:rsidRPr="008B3D68">
              <w:rPr>
                <w:b/>
                <w:szCs w:val="24"/>
              </w:rPr>
              <w:t>Other Details</w:t>
            </w:r>
          </w:p>
        </w:tc>
      </w:tr>
      <w:tr w:rsidR="00414150" w:rsidTr="008B3D68">
        <w:trPr>
          <w:jc w:val="center"/>
        </w:trPr>
        <w:tc>
          <w:tcPr>
            <w:tcW w:w="1872" w:type="dxa"/>
            <w:tcBorders>
              <w:top w:val="double" w:sz="4" w:space="0" w:color="auto"/>
              <w:left w:val="double" w:sz="4" w:space="0" w:color="auto"/>
            </w:tcBorders>
            <w:vAlign w:val="center"/>
          </w:tcPr>
          <w:p w:rsidR="00414150" w:rsidRPr="008B3D68" w:rsidRDefault="00414150" w:rsidP="000A4348">
            <w:pPr>
              <w:rPr>
                <w:szCs w:val="24"/>
              </w:rPr>
            </w:pPr>
            <w:r w:rsidRPr="008B3D68">
              <w:rPr>
                <w:szCs w:val="24"/>
              </w:rPr>
              <w:t>Aggregate</w:t>
            </w:r>
          </w:p>
        </w:tc>
        <w:tc>
          <w:tcPr>
            <w:tcW w:w="3744" w:type="dxa"/>
            <w:tcBorders>
              <w:top w:val="double" w:sz="4" w:space="0" w:color="auto"/>
            </w:tcBorders>
            <w:vAlign w:val="center"/>
          </w:tcPr>
          <w:p w:rsidR="00414150" w:rsidRPr="008B3D68" w:rsidRDefault="00414150" w:rsidP="005F5E6E">
            <w:pPr>
              <w:rPr>
                <w:szCs w:val="24"/>
              </w:rPr>
            </w:pPr>
            <w:r w:rsidRPr="008B3D68">
              <w:rPr>
                <w:szCs w:val="24"/>
              </w:rPr>
              <w:t xml:space="preserve">Crushed limestone (3/4 </w:t>
            </w:r>
            <w:r w:rsidR="000E2BF3" w:rsidRPr="008B3D68">
              <w:rPr>
                <w:szCs w:val="24"/>
              </w:rPr>
              <w:t>in.</w:t>
            </w:r>
            <w:r w:rsidRPr="008B3D68">
              <w:rPr>
                <w:szCs w:val="24"/>
              </w:rPr>
              <w:t xml:space="preserve"> nominal maximum aggregate size)</w:t>
            </w:r>
            <w:r w:rsidR="000A4348" w:rsidRPr="008B3D68">
              <w:rPr>
                <w:szCs w:val="24"/>
              </w:rPr>
              <w:t>, n</w:t>
            </w:r>
            <w:r w:rsidRPr="008B3D68">
              <w:rPr>
                <w:szCs w:val="24"/>
              </w:rPr>
              <w:t>atural siliceous coarse sand</w:t>
            </w:r>
            <w:r w:rsidR="000A4348" w:rsidRPr="008B3D68">
              <w:rPr>
                <w:szCs w:val="24"/>
              </w:rPr>
              <w:t>, l</w:t>
            </w:r>
            <w:r w:rsidRPr="008B3D68">
              <w:rPr>
                <w:szCs w:val="24"/>
              </w:rPr>
              <w:t>imestone dust</w:t>
            </w:r>
          </w:p>
        </w:tc>
        <w:tc>
          <w:tcPr>
            <w:tcW w:w="3744" w:type="dxa"/>
            <w:tcBorders>
              <w:top w:val="double" w:sz="4" w:space="0" w:color="auto"/>
              <w:right w:val="double" w:sz="4" w:space="0" w:color="auto"/>
            </w:tcBorders>
            <w:vAlign w:val="center"/>
          </w:tcPr>
          <w:p w:rsidR="000A4348" w:rsidRPr="008B3D68" w:rsidRDefault="00414150" w:rsidP="005F5E6E">
            <w:pPr>
              <w:rPr>
                <w:szCs w:val="24"/>
              </w:rPr>
            </w:pPr>
            <w:r w:rsidRPr="008B3D68">
              <w:rPr>
                <w:szCs w:val="24"/>
              </w:rPr>
              <w:t>Marshall Method, 50 blows/face</w:t>
            </w:r>
            <w:r w:rsidR="000A4348" w:rsidRPr="008B3D68">
              <w:rPr>
                <w:szCs w:val="24"/>
              </w:rPr>
              <w:t xml:space="preserve">, </w:t>
            </w:r>
            <w:r w:rsidR="00A74A58" w:rsidRPr="008B3D68">
              <w:rPr>
                <w:szCs w:val="24"/>
              </w:rPr>
              <w:t>asphalt</w:t>
            </w:r>
            <w:r w:rsidR="000A4348" w:rsidRPr="008B3D68">
              <w:rPr>
                <w:szCs w:val="24"/>
              </w:rPr>
              <w:t xml:space="preserve"> </w:t>
            </w:r>
            <w:r w:rsidR="002532E2">
              <w:rPr>
                <w:szCs w:val="24"/>
              </w:rPr>
              <w:t xml:space="preserve">layer </w:t>
            </w:r>
            <w:r w:rsidR="000A4348" w:rsidRPr="008B3D68">
              <w:rPr>
                <w:szCs w:val="24"/>
              </w:rPr>
              <w:t xml:space="preserve">thickness ranged from 1.0 to 6.0 </w:t>
            </w:r>
            <w:r w:rsidR="000E2BF3" w:rsidRPr="008B3D68">
              <w:rPr>
                <w:szCs w:val="24"/>
              </w:rPr>
              <w:t>in.</w:t>
            </w:r>
            <w:r w:rsidR="000A4348" w:rsidRPr="008B3D68">
              <w:rPr>
                <w:szCs w:val="24"/>
              </w:rPr>
              <w:t xml:space="preserve"> (all loops)</w:t>
            </w:r>
          </w:p>
        </w:tc>
      </w:tr>
      <w:tr w:rsidR="00414150" w:rsidTr="008B3D68">
        <w:trPr>
          <w:jc w:val="center"/>
        </w:trPr>
        <w:tc>
          <w:tcPr>
            <w:tcW w:w="1872" w:type="dxa"/>
            <w:tcBorders>
              <w:left w:val="double" w:sz="4" w:space="0" w:color="auto"/>
            </w:tcBorders>
            <w:vAlign w:val="center"/>
          </w:tcPr>
          <w:p w:rsidR="00414150" w:rsidRPr="008B3D68" w:rsidRDefault="00414150" w:rsidP="000A4348">
            <w:pPr>
              <w:rPr>
                <w:szCs w:val="24"/>
              </w:rPr>
            </w:pPr>
            <w:r w:rsidRPr="008B3D68">
              <w:rPr>
                <w:szCs w:val="24"/>
              </w:rPr>
              <w:t>Asphalt Binder</w:t>
            </w:r>
          </w:p>
        </w:tc>
        <w:tc>
          <w:tcPr>
            <w:tcW w:w="3744" w:type="dxa"/>
            <w:vAlign w:val="center"/>
          </w:tcPr>
          <w:p w:rsidR="00414150" w:rsidRPr="008B3D68" w:rsidRDefault="00414150" w:rsidP="005F5E6E">
            <w:pPr>
              <w:rPr>
                <w:szCs w:val="24"/>
              </w:rPr>
            </w:pPr>
            <w:r w:rsidRPr="008B3D68">
              <w:rPr>
                <w:szCs w:val="24"/>
              </w:rPr>
              <w:t>85 – 100 penetration grade</w:t>
            </w:r>
          </w:p>
        </w:tc>
        <w:tc>
          <w:tcPr>
            <w:tcW w:w="3744" w:type="dxa"/>
            <w:tcBorders>
              <w:right w:val="double" w:sz="4" w:space="0" w:color="auto"/>
            </w:tcBorders>
            <w:vAlign w:val="center"/>
          </w:tcPr>
          <w:p w:rsidR="00414150" w:rsidRPr="008B3D68" w:rsidRDefault="00414150" w:rsidP="005F5E6E">
            <w:pPr>
              <w:rPr>
                <w:szCs w:val="24"/>
              </w:rPr>
            </w:pPr>
            <w:r w:rsidRPr="008B3D68">
              <w:rPr>
                <w:szCs w:val="24"/>
              </w:rPr>
              <w:t>4.4 – 5.4 percent by weight of total mix</w:t>
            </w:r>
            <w:r w:rsidR="000A4348" w:rsidRPr="008B3D68">
              <w:rPr>
                <w:szCs w:val="24"/>
              </w:rPr>
              <w:t>, a</w:t>
            </w:r>
            <w:r w:rsidRPr="008B3D68">
              <w:rPr>
                <w:szCs w:val="24"/>
              </w:rPr>
              <w:t>verage 7.7 percent in-place air voids (all loops)</w:t>
            </w:r>
          </w:p>
        </w:tc>
      </w:tr>
      <w:tr w:rsidR="000A4348" w:rsidTr="008B3D68">
        <w:trPr>
          <w:jc w:val="center"/>
        </w:trPr>
        <w:tc>
          <w:tcPr>
            <w:tcW w:w="1872" w:type="dxa"/>
            <w:tcBorders>
              <w:left w:val="double" w:sz="4" w:space="0" w:color="auto"/>
            </w:tcBorders>
            <w:vAlign w:val="center"/>
          </w:tcPr>
          <w:p w:rsidR="000A4348" w:rsidRPr="008B3D68" w:rsidRDefault="000A4348" w:rsidP="000A4348">
            <w:pPr>
              <w:rPr>
                <w:szCs w:val="24"/>
              </w:rPr>
            </w:pPr>
            <w:r w:rsidRPr="008B3D68">
              <w:rPr>
                <w:szCs w:val="24"/>
              </w:rPr>
              <w:t>Base Course</w:t>
            </w:r>
          </w:p>
        </w:tc>
        <w:tc>
          <w:tcPr>
            <w:tcW w:w="3744" w:type="dxa"/>
            <w:vAlign w:val="center"/>
          </w:tcPr>
          <w:p w:rsidR="000A4348" w:rsidRPr="008B3D68" w:rsidRDefault="000A4348" w:rsidP="005F5E6E">
            <w:pPr>
              <w:rPr>
                <w:szCs w:val="24"/>
              </w:rPr>
            </w:pPr>
            <w:r w:rsidRPr="008B3D68">
              <w:rPr>
                <w:szCs w:val="24"/>
              </w:rPr>
              <w:t xml:space="preserve">Crushed dolomitic limestone, top aggregate size of 1-1/2 </w:t>
            </w:r>
            <w:r w:rsidR="000E2BF3" w:rsidRPr="008B3D68">
              <w:rPr>
                <w:szCs w:val="24"/>
              </w:rPr>
              <w:t>in.</w:t>
            </w:r>
            <w:r w:rsidRPr="008B3D68">
              <w:rPr>
                <w:szCs w:val="24"/>
              </w:rPr>
              <w:t>, 10 percent passing the No. 200</w:t>
            </w:r>
          </w:p>
        </w:tc>
        <w:tc>
          <w:tcPr>
            <w:tcW w:w="3744" w:type="dxa"/>
            <w:tcBorders>
              <w:right w:val="double" w:sz="4" w:space="0" w:color="auto"/>
            </w:tcBorders>
            <w:vAlign w:val="center"/>
          </w:tcPr>
          <w:p w:rsidR="000A4348" w:rsidRPr="008B3D68" w:rsidRDefault="000A4348" w:rsidP="005F5E6E">
            <w:pPr>
              <w:rPr>
                <w:szCs w:val="24"/>
              </w:rPr>
            </w:pPr>
            <w:r w:rsidRPr="008B3D68">
              <w:rPr>
                <w:szCs w:val="24"/>
              </w:rPr>
              <w:t xml:space="preserve">Frost susceptible, thickness ranged from 0 to 9.0 </w:t>
            </w:r>
            <w:r w:rsidR="000E2BF3" w:rsidRPr="008B3D68">
              <w:rPr>
                <w:szCs w:val="24"/>
              </w:rPr>
              <w:t>in.</w:t>
            </w:r>
            <w:r w:rsidRPr="008B3D68">
              <w:rPr>
                <w:szCs w:val="24"/>
              </w:rPr>
              <w:t xml:space="preserve"> (all loops)</w:t>
            </w:r>
          </w:p>
        </w:tc>
      </w:tr>
      <w:tr w:rsidR="000A4348" w:rsidTr="008B3D68">
        <w:trPr>
          <w:jc w:val="center"/>
        </w:trPr>
        <w:tc>
          <w:tcPr>
            <w:tcW w:w="1872" w:type="dxa"/>
            <w:tcBorders>
              <w:left w:val="double" w:sz="4" w:space="0" w:color="auto"/>
            </w:tcBorders>
            <w:vAlign w:val="center"/>
          </w:tcPr>
          <w:p w:rsidR="000A4348" w:rsidRPr="008B3D68" w:rsidRDefault="000A4348" w:rsidP="000A4348">
            <w:pPr>
              <w:rPr>
                <w:szCs w:val="24"/>
              </w:rPr>
            </w:pPr>
            <w:r w:rsidRPr="008B3D68">
              <w:rPr>
                <w:szCs w:val="24"/>
              </w:rPr>
              <w:t>Subbase</w:t>
            </w:r>
          </w:p>
        </w:tc>
        <w:tc>
          <w:tcPr>
            <w:tcW w:w="3744" w:type="dxa"/>
            <w:vAlign w:val="center"/>
          </w:tcPr>
          <w:p w:rsidR="000A4348" w:rsidRPr="008B3D68" w:rsidRDefault="000A4348" w:rsidP="005F5E6E">
            <w:pPr>
              <w:rPr>
                <w:szCs w:val="24"/>
              </w:rPr>
            </w:pPr>
            <w:r w:rsidRPr="008B3D68">
              <w:rPr>
                <w:szCs w:val="24"/>
              </w:rPr>
              <w:t xml:space="preserve">Sand-gravel, top aggregate size of 1-1/2 </w:t>
            </w:r>
            <w:r w:rsidR="000E2BF3" w:rsidRPr="008B3D68">
              <w:rPr>
                <w:szCs w:val="24"/>
              </w:rPr>
              <w:t>in.</w:t>
            </w:r>
            <w:r w:rsidRPr="008B3D68">
              <w:rPr>
                <w:szCs w:val="24"/>
              </w:rPr>
              <w:t>, 6.5 percent passing the No. 200 sieve</w:t>
            </w:r>
          </w:p>
        </w:tc>
        <w:tc>
          <w:tcPr>
            <w:tcW w:w="3744" w:type="dxa"/>
            <w:tcBorders>
              <w:right w:val="double" w:sz="4" w:space="0" w:color="auto"/>
            </w:tcBorders>
            <w:vAlign w:val="center"/>
          </w:tcPr>
          <w:p w:rsidR="000A4348" w:rsidRPr="008B3D68" w:rsidRDefault="000A4348" w:rsidP="005F5E6E">
            <w:pPr>
              <w:rPr>
                <w:szCs w:val="24"/>
              </w:rPr>
            </w:pPr>
            <w:r w:rsidRPr="008B3D68">
              <w:rPr>
                <w:szCs w:val="24"/>
              </w:rPr>
              <w:t xml:space="preserve">Non-frost susceptible, thickness ranged from 0 to 16.0 </w:t>
            </w:r>
            <w:r w:rsidR="000E2BF3" w:rsidRPr="008B3D68">
              <w:rPr>
                <w:szCs w:val="24"/>
              </w:rPr>
              <w:t>in.</w:t>
            </w:r>
            <w:r w:rsidR="005F5E6E" w:rsidRPr="008B3D68">
              <w:rPr>
                <w:szCs w:val="24"/>
              </w:rPr>
              <w:t xml:space="preserve"> </w:t>
            </w:r>
            <w:r w:rsidRPr="008B3D68">
              <w:rPr>
                <w:szCs w:val="24"/>
              </w:rPr>
              <w:t>(all loops)</w:t>
            </w:r>
          </w:p>
        </w:tc>
      </w:tr>
      <w:tr w:rsidR="000A4348" w:rsidTr="008B3D68">
        <w:trPr>
          <w:trHeight w:val="432"/>
          <w:jc w:val="center"/>
        </w:trPr>
        <w:tc>
          <w:tcPr>
            <w:tcW w:w="1872" w:type="dxa"/>
            <w:tcBorders>
              <w:left w:val="double" w:sz="4" w:space="0" w:color="auto"/>
              <w:bottom w:val="double" w:sz="4" w:space="0" w:color="auto"/>
            </w:tcBorders>
            <w:vAlign w:val="center"/>
          </w:tcPr>
          <w:p w:rsidR="000A4348" w:rsidRPr="008B3D68" w:rsidRDefault="000A4348" w:rsidP="000A4348">
            <w:pPr>
              <w:rPr>
                <w:szCs w:val="24"/>
              </w:rPr>
            </w:pPr>
            <w:r w:rsidRPr="008B3D68">
              <w:rPr>
                <w:szCs w:val="24"/>
              </w:rPr>
              <w:t>Subgrade</w:t>
            </w:r>
          </w:p>
        </w:tc>
        <w:tc>
          <w:tcPr>
            <w:tcW w:w="3744" w:type="dxa"/>
            <w:tcBorders>
              <w:bottom w:val="double" w:sz="4" w:space="0" w:color="auto"/>
            </w:tcBorders>
            <w:vAlign w:val="center"/>
          </w:tcPr>
          <w:p w:rsidR="000A4348" w:rsidRPr="008B3D68" w:rsidRDefault="000A4348" w:rsidP="005F5E6E">
            <w:pPr>
              <w:jc w:val="center"/>
              <w:rPr>
                <w:szCs w:val="24"/>
              </w:rPr>
            </w:pPr>
            <w:r w:rsidRPr="008B3D68">
              <w:rPr>
                <w:szCs w:val="24"/>
              </w:rPr>
              <w:t>A-6</w:t>
            </w:r>
          </w:p>
        </w:tc>
        <w:tc>
          <w:tcPr>
            <w:tcW w:w="3744" w:type="dxa"/>
            <w:tcBorders>
              <w:bottom w:val="double" w:sz="4" w:space="0" w:color="auto"/>
              <w:right w:val="double" w:sz="4" w:space="0" w:color="auto"/>
            </w:tcBorders>
            <w:vAlign w:val="center"/>
          </w:tcPr>
          <w:p w:rsidR="000A4348" w:rsidRPr="008B3D68" w:rsidRDefault="000A4348" w:rsidP="005F5E6E">
            <w:pPr>
              <w:jc w:val="center"/>
              <w:rPr>
                <w:szCs w:val="24"/>
              </w:rPr>
            </w:pPr>
            <w:r w:rsidRPr="008B3D68">
              <w:rPr>
                <w:szCs w:val="24"/>
              </w:rPr>
              <w:t>---</w:t>
            </w:r>
          </w:p>
        </w:tc>
      </w:tr>
    </w:tbl>
    <w:p w:rsidR="00414150" w:rsidRPr="00414150" w:rsidRDefault="00414150" w:rsidP="005F5E6E"/>
    <w:p w:rsidR="000A4348" w:rsidRDefault="00485B2E" w:rsidP="00C87F54">
      <w:pPr>
        <w:pStyle w:val="Heading9"/>
      </w:pPr>
      <w:bookmarkStart w:id="13" w:name="_Ref278184610"/>
      <w:bookmarkStart w:id="14" w:name="_Toc301357924"/>
      <w:r>
        <w:lastRenderedPageBreak/>
        <w:t>Table 4-</w:t>
      </w:r>
      <w:r w:rsidR="009D2630">
        <w:fldChar w:fldCharType="begin"/>
      </w:r>
      <w:r w:rsidR="000A4348">
        <w:instrText xml:space="preserve"> SEQ Table \* ARABIC </w:instrText>
      </w:r>
      <w:r w:rsidR="009D2630">
        <w:fldChar w:fldCharType="separate"/>
      </w:r>
      <w:r w:rsidR="004F237B">
        <w:rPr>
          <w:noProof/>
        </w:rPr>
        <w:t>4</w:t>
      </w:r>
      <w:r w:rsidR="009D2630">
        <w:fldChar w:fldCharType="end"/>
      </w:r>
      <w:bookmarkEnd w:id="13"/>
      <w:r w:rsidR="000A4348">
        <w:t xml:space="preserve">.  AASHO Road Test </w:t>
      </w:r>
      <w:r w:rsidR="0052447B">
        <w:t>concrete</w:t>
      </w:r>
      <w:r w:rsidR="00E41F00">
        <w:t xml:space="preserve"> pavement details</w:t>
      </w:r>
      <w:r w:rsidR="00FE3A6B">
        <w:t xml:space="preserve"> </w:t>
      </w:r>
      <w:r w:rsidR="000A4348">
        <w:t>(HRB 1961).</w:t>
      </w:r>
      <w:bookmarkEnd w:id="14"/>
    </w:p>
    <w:tbl>
      <w:tblPr>
        <w:tblStyle w:val="TableGrid"/>
        <w:tblW w:w="9360" w:type="dxa"/>
        <w:jc w:val="center"/>
        <w:tblInd w:w="360" w:type="dxa"/>
        <w:tblLook w:val="04A0" w:firstRow="1" w:lastRow="0" w:firstColumn="1" w:lastColumn="0" w:noHBand="0" w:noVBand="1"/>
      </w:tblPr>
      <w:tblGrid>
        <w:gridCol w:w="1872"/>
        <w:gridCol w:w="3744"/>
        <w:gridCol w:w="3744"/>
      </w:tblGrid>
      <w:tr w:rsidR="000A4348" w:rsidRPr="000A4348" w:rsidTr="008B3D68">
        <w:trPr>
          <w:trHeight w:val="576"/>
          <w:jc w:val="center"/>
        </w:trPr>
        <w:tc>
          <w:tcPr>
            <w:tcW w:w="1872" w:type="dxa"/>
            <w:tcBorders>
              <w:top w:val="double" w:sz="4" w:space="0" w:color="auto"/>
              <w:left w:val="double" w:sz="4" w:space="0" w:color="auto"/>
              <w:bottom w:val="double" w:sz="4" w:space="0" w:color="auto"/>
            </w:tcBorders>
            <w:vAlign w:val="center"/>
          </w:tcPr>
          <w:p w:rsidR="000A4348" w:rsidRPr="008B3D68" w:rsidRDefault="000A4348" w:rsidP="00892A76">
            <w:pPr>
              <w:jc w:val="center"/>
              <w:rPr>
                <w:b/>
                <w:szCs w:val="24"/>
              </w:rPr>
            </w:pPr>
            <w:r w:rsidRPr="008B3D68">
              <w:rPr>
                <w:b/>
                <w:szCs w:val="24"/>
              </w:rPr>
              <w:t>Material</w:t>
            </w:r>
          </w:p>
        </w:tc>
        <w:tc>
          <w:tcPr>
            <w:tcW w:w="3744" w:type="dxa"/>
            <w:tcBorders>
              <w:top w:val="double" w:sz="4" w:space="0" w:color="auto"/>
              <w:bottom w:val="double" w:sz="4" w:space="0" w:color="auto"/>
            </w:tcBorders>
            <w:vAlign w:val="center"/>
          </w:tcPr>
          <w:p w:rsidR="000A4348" w:rsidRPr="008B3D68" w:rsidRDefault="000A4348" w:rsidP="00892A76">
            <w:pPr>
              <w:jc w:val="center"/>
              <w:rPr>
                <w:b/>
                <w:szCs w:val="24"/>
              </w:rPr>
            </w:pPr>
            <w:r w:rsidRPr="008B3D68">
              <w:rPr>
                <w:b/>
                <w:szCs w:val="24"/>
              </w:rPr>
              <w:t>Description</w:t>
            </w:r>
          </w:p>
        </w:tc>
        <w:tc>
          <w:tcPr>
            <w:tcW w:w="3744" w:type="dxa"/>
            <w:tcBorders>
              <w:top w:val="double" w:sz="4" w:space="0" w:color="auto"/>
              <w:bottom w:val="double" w:sz="4" w:space="0" w:color="auto"/>
              <w:right w:val="double" w:sz="4" w:space="0" w:color="auto"/>
            </w:tcBorders>
            <w:vAlign w:val="center"/>
          </w:tcPr>
          <w:p w:rsidR="000A4348" w:rsidRPr="008B3D68" w:rsidRDefault="000A4348" w:rsidP="00892A76">
            <w:pPr>
              <w:jc w:val="center"/>
              <w:rPr>
                <w:b/>
                <w:szCs w:val="24"/>
              </w:rPr>
            </w:pPr>
            <w:r w:rsidRPr="008B3D68">
              <w:rPr>
                <w:b/>
                <w:szCs w:val="24"/>
              </w:rPr>
              <w:t>Other Details</w:t>
            </w:r>
          </w:p>
        </w:tc>
      </w:tr>
      <w:tr w:rsidR="00740675" w:rsidRPr="000A4348" w:rsidTr="008B3D68">
        <w:trPr>
          <w:jc w:val="center"/>
        </w:trPr>
        <w:tc>
          <w:tcPr>
            <w:tcW w:w="1872" w:type="dxa"/>
            <w:tcBorders>
              <w:top w:val="double" w:sz="4" w:space="0" w:color="auto"/>
              <w:left w:val="double" w:sz="4" w:space="0" w:color="auto"/>
            </w:tcBorders>
            <w:vAlign w:val="center"/>
          </w:tcPr>
          <w:p w:rsidR="00740675" w:rsidRPr="008B3D68" w:rsidRDefault="0052447B" w:rsidP="00892A76">
            <w:pPr>
              <w:rPr>
                <w:szCs w:val="24"/>
              </w:rPr>
            </w:pPr>
            <w:r>
              <w:rPr>
                <w:szCs w:val="24"/>
              </w:rPr>
              <w:t>Concrete</w:t>
            </w:r>
          </w:p>
        </w:tc>
        <w:tc>
          <w:tcPr>
            <w:tcW w:w="3744" w:type="dxa"/>
            <w:tcBorders>
              <w:top w:val="double" w:sz="4" w:space="0" w:color="auto"/>
            </w:tcBorders>
            <w:vAlign w:val="center"/>
          </w:tcPr>
          <w:p w:rsidR="00740675" w:rsidRPr="008B3D68" w:rsidRDefault="00740675" w:rsidP="00740675">
            <w:pPr>
              <w:rPr>
                <w:szCs w:val="24"/>
              </w:rPr>
            </w:pPr>
            <w:r w:rsidRPr="008B3D68">
              <w:rPr>
                <w:szCs w:val="24"/>
              </w:rPr>
              <w:t>Type I cement, cement content of 564 lb/yd</w:t>
            </w:r>
            <w:r w:rsidRPr="008B3D68">
              <w:rPr>
                <w:szCs w:val="24"/>
                <w:vertAlign w:val="superscript"/>
              </w:rPr>
              <w:t>3</w:t>
            </w:r>
            <w:r w:rsidRPr="008B3D68">
              <w:rPr>
                <w:szCs w:val="24"/>
              </w:rPr>
              <w:t>, water-cement ratio of 0.47, 1-1/2 to 2-1/2 in. maximum aggregate size, mean air content of 3.7 to 4.2 percent, minimum compressive strength of 3500 psi, minimum modulus of rupture of 550 psi, slump of 1.5 to 2.5 in., coefficient of thermal expansion of 4.6 to 5.1 x 10</w:t>
            </w:r>
            <w:r w:rsidRPr="008B3D68">
              <w:rPr>
                <w:szCs w:val="24"/>
                <w:vertAlign w:val="superscript"/>
              </w:rPr>
              <w:t>-6</w:t>
            </w:r>
            <w:r w:rsidRPr="008B3D68">
              <w:rPr>
                <w:szCs w:val="24"/>
              </w:rPr>
              <w:t>/°F</w:t>
            </w:r>
          </w:p>
        </w:tc>
        <w:tc>
          <w:tcPr>
            <w:tcW w:w="3744" w:type="dxa"/>
            <w:tcBorders>
              <w:top w:val="double" w:sz="4" w:space="0" w:color="auto"/>
              <w:right w:val="double" w:sz="4" w:space="0" w:color="auto"/>
            </w:tcBorders>
            <w:vAlign w:val="center"/>
          </w:tcPr>
          <w:p w:rsidR="00740675" w:rsidRPr="008B3D68" w:rsidRDefault="00740675" w:rsidP="005F5E6E">
            <w:pPr>
              <w:rPr>
                <w:szCs w:val="24"/>
              </w:rPr>
            </w:pPr>
            <w:r w:rsidRPr="008B3D68">
              <w:rPr>
                <w:szCs w:val="24"/>
              </w:rPr>
              <w:t>Thickness ranged from 2.5 to 12.5 in., all loops contained transverse dowel bars ranging from 3/8 to 1-5/8 in. diameter, and 12 and 18 in. in length</w:t>
            </w:r>
          </w:p>
        </w:tc>
      </w:tr>
      <w:tr w:rsidR="000A4348" w:rsidRPr="000A4348" w:rsidTr="008B3D68">
        <w:trPr>
          <w:jc w:val="center"/>
        </w:trPr>
        <w:tc>
          <w:tcPr>
            <w:tcW w:w="1872" w:type="dxa"/>
            <w:tcBorders>
              <w:left w:val="double" w:sz="4" w:space="0" w:color="auto"/>
            </w:tcBorders>
            <w:vAlign w:val="center"/>
          </w:tcPr>
          <w:p w:rsidR="000A4348" w:rsidRPr="008B3D68" w:rsidRDefault="000A4348" w:rsidP="00892A76">
            <w:pPr>
              <w:rPr>
                <w:szCs w:val="24"/>
              </w:rPr>
            </w:pPr>
            <w:r w:rsidRPr="008B3D68">
              <w:rPr>
                <w:szCs w:val="24"/>
              </w:rPr>
              <w:t>Base Course</w:t>
            </w:r>
            <w:r w:rsidR="00E41F00" w:rsidRPr="008B3D68">
              <w:rPr>
                <w:szCs w:val="24"/>
              </w:rPr>
              <w:t xml:space="preserve"> (same as </w:t>
            </w:r>
            <w:r w:rsidR="00A74A58" w:rsidRPr="008B3D68">
              <w:rPr>
                <w:szCs w:val="24"/>
              </w:rPr>
              <w:t>asphalt</w:t>
            </w:r>
            <w:r w:rsidR="00E41F00" w:rsidRPr="008B3D68">
              <w:rPr>
                <w:szCs w:val="24"/>
              </w:rPr>
              <w:t xml:space="preserve"> pavement)</w:t>
            </w:r>
          </w:p>
        </w:tc>
        <w:tc>
          <w:tcPr>
            <w:tcW w:w="3744" w:type="dxa"/>
            <w:vAlign w:val="center"/>
          </w:tcPr>
          <w:p w:rsidR="000A4348" w:rsidRPr="008B3D68" w:rsidRDefault="000A4348" w:rsidP="005F5E6E">
            <w:pPr>
              <w:rPr>
                <w:szCs w:val="24"/>
              </w:rPr>
            </w:pPr>
            <w:r w:rsidRPr="008B3D68">
              <w:rPr>
                <w:szCs w:val="24"/>
              </w:rPr>
              <w:t xml:space="preserve">Crushed dolomitic limestone, top aggregate size of 1-1/2 </w:t>
            </w:r>
            <w:r w:rsidR="000E2BF3" w:rsidRPr="008B3D68">
              <w:rPr>
                <w:szCs w:val="24"/>
              </w:rPr>
              <w:t>in.</w:t>
            </w:r>
            <w:r w:rsidRPr="008B3D68">
              <w:rPr>
                <w:szCs w:val="24"/>
              </w:rPr>
              <w:t>, 10 percent passing the No. 200</w:t>
            </w:r>
          </w:p>
        </w:tc>
        <w:tc>
          <w:tcPr>
            <w:tcW w:w="3744" w:type="dxa"/>
            <w:tcBorders>
              <w:right w:val="double" w:sz="4" w:space="0" w:color="auto"/>
            </w:tcBorders>
            <w:vAlign w:val="center"/>
          </w:tcPr>
          <w:p w:rsidR="000A4348" w:rsidRPr="008B3D68" w:rsidRDefault="000A4348" w:rsidP="005F5E6E">
            <w:pPr>
              <w:rPr>
                <w:szCs w:val="24"/>
              </w:rPr>
            </w:pPr>
            <w:r w:rsidRPr="008B3D68">
              <w:rPr>
                <w:szCs w:val="24"/>
              </w:rPr>
              <w:t xml:space="preserve">Frost susceptible, thickness ranged from 0 to 9.0 </w:t>
            </w:r>
            <w:r w:rsidR="000E2BF3" w:rsidRPr="008B3D68">
              <w:rPr>
                <w:szCs w:val="24"/>
              </w:rPr>
              <w:t>in.</w:t>
            </w:r>
            <w:r w:rsidRPr="008B3D68">
              <w:rPr>
                <w:szCs w:val="24"/>
              </w:rPr>
              <w:t xml:space="preserve"> (all loops)</w:t>
            </w:r>
          </w:p>
        </w:tc>
      </w:tr>
      <w:tr w:rsidR="000A4348" w:rsidRPr="000A4348" w:rsidTr="008B3D68">
        <w:trPr>
          <w:trHeight w:val="720"/>
          <w:jc w:val="center"/>
        </w:trPr>
        <w:tc>
          <w:tcPr>
            <w:tcW w:w="1872" w:type="dxa"/>
            <w:tcBorders>
              <w:left w:val="double" w:sz="4" w:space="0" w:color="auto"/>
              <w:bottom w:val="double" w:sz="4" w:space="0" w:color="auto"/>
            </w:tcBorders>
            <w:vAlign w:val="center"/>
          </w:tcPr>
          <w:p w:rsidR="000A4348" w:rsidRPr="008B3D68" w:rsidRDefault="000A4348" w:rsidP="00892A76">
            <w:pPr>
              <w:rPr>
                <w:szCs w:val="24"/>
              </w:rPr>
            </w:pPr>
            <w:r w:rsidRPr="008B3D68">
              <w:rPr>
                <w:szCs w:val="24"/>
              </w:rPr>
              <w:t>Subgrade</w:t>
            </w:r>
            <w:r w:rsidR="00E41F00" w:rsidRPr="008B3D68">
              <w:rPr>
                <w:szCs w:val="24"/>
              </w:rPr>
              <w:t xml:space="preserve"> (same as </w:t>
            </w:r>
            <w:r w:rsidR="00A74A58" w:rsidRPr="008B3D68">
              <w:rPr>
                <w:szCs w:val="24"/>
              </w:rPr>
              <w:t>asphalt</w:t>
            </w:r>
            <w:r w:rsidR="00E41F00" w:rsidRPr="008B3D68">
              <w:rPr>
                <w:szCs w:val="24"/>
              </w:rPr>
              <w:t xml:space="preserve"> pavement)</w:t>
            </w:r>
          </w:p>
        </w:tc>
        <w:tc>
          <w:tcPr>
            <w:tcW w:w="3744" w:type="dxa"/>
            <w:tcBorders>
              <w:bottom w:val="double" w:sz="4" w:space="0" w:color="auto"/>
            </w:tcBorders>
            <w:vAlign w:val="center"/>
          </w:tcPr>
          <w:p w:rsidR="000A4348" w:rsidRPr="008B3D68" w:rsidRDefault="000A4348" w:rsidP="00892A76">
            <w:pPr>
              <w:jc w:val="center"/>
              <w:rPr>
                <w:szCs w:val="24"/>
              </w:rPr>
            </w:pPr>
            <w:r w:rsidRPr="008B3D68">
              <w:rPr>
                <w:szCs w:val="24"/>
              </w:rPr>
              <w:t>A-6</w:t>
            </w:r>
          </w:p>
        </w:tc>
        <w:tc>
          <w:tcPr>
            <w:tcW w:w="3744" w:type="dxa"/>
            <w:tcBorders>
              <w:bottom w:val="double" w:sz="4" w:space="0" w:color="auto"/>
              <w:right w:val="double" w:sz="4" w:space="0" w:color="auto"/>
            </w:tcBorders>
            <w:vAlign w:val="center"/>
          </w:tcPr>
          <w:p w:rsidR="000A4348" w:rsidRPr="008B3D68" w:rsidRDefault="000A4348" w:rsidP="00892A76">
            <w:pPr>
              <w:jc w:val="center"/>
              <w:rPr>
                <w:szCs w:val="24"/>
              </w:rPr>
            </w:pPr>
            <w:r w:rsidRPr="008B3D68">
              <w:rPr>
                <w:szCs w:val="24"/>
              </w:rPr>
              <w:t>---</w:t>
            </w:r>
          </w:p>
        </w:tc>
      </w:tr>
    </w:tbl>
    <w:p w:rsidR="000A4348" w:rsidRDefault="000A4348" w:rsidP="000A4348">
      <w:pPr>
        <w:rPr>
          <w:szCs w:val="24"/>
        </w:rPr>
      </w:pPr>
    </w:p>
    <w:p w:rsidR="00FD7E0B" w:rsidRDefault="00FD7E0B" w:rsidP="000A4348">
      <w:pPr>
        <w:rPr>
          <w:szCs w:val="24"/>
        </w:rPr>
      </w:pPr>
    </w:p>
    <w:p w:rsidR="00FD7E0B" w:rsidRDefault="00AA61E9" w:rsidP="0019203A">
      <w:pPr>
        <w:tabs>
          <w:tab w:val="right" w:pos="9360"/>
        </w:tabs>
      </w:pPr>
      <w:r w:rsidRPr="007560F7">
        <w:rPr>
          <w:szCs w:val="24"/>
        </w:rPr>
        <w:t>One of the significant results from the AASHO Road Test was the development of equivalent single axle loads (ESALs) (</w:t>
      </w:r>
      <w:hyperlink r:id="rId14" w:history="1">
        <w:r w:rsidRPr="007560F7">
          <w:rPr>
            <w:rStyle w:val="Hyperlink"/>
            <w:szCs w:val="24"/>
          </w:rPr>
          <w:t>TRB 2007</w:t>
        </w:r>
      </w:hyperlink>
      <w:r w:rsidRPr="007560F7">
        <w:rPr>
          <w:szCs w:val="24"/>
        </w:rPr>
        <w:t>)</w:t>
      </w:r>
      <w:r w:rsidR="00FD7E0B" w:rsidRPr="007560F7">
        <w:rPr>
          <w:szCs w:val="24"/>
        </w:rPr>
        <w:t xml:space="preserve">.  ESAL is </w:t>
      </w:r>
      <w:r w:rsidR="00FD7E0B" w:rsidRPr="007560F7">
        <w:t>a numerical factor that expresses the relationship of a given axle load (typically 18,000 lbs) to another axle load in terms of the relative damage to the pavement structure.</w:t>
      </w:r>
      <w:r w:rsidRPr="007560F7">
        <w:t xml:space="preserve">  It is important to note, that ESAL factors are </w:t>
      </w:r>
      <w:r w:rsidR="007560F7" w:rsidRPr="007560F7">
        <w:t xml:space="preserve">not only </w:t>
      </w:r>
      <w:r w:rsidRPr="007560F7">
        <w:t xml:space="preserve">dependent on the axle type and weight but also </w:t>
      </w:r>
      <w:r w:rsidR="007560F7" w:rsidRPr="007560F7">
        <w:t xml:space="preserve">on </w:t>
      </w:r>
      <w:r w:rsidRPr="007560F7">
        <w:t>pavement type</w:t>
      </w:r>
      <w:r w:rsidR="007560F7" w:rsidRPr="007560F7">
        <w:t xml:space="preserve"> (i.e., ESAL factors are different for asphalt and concrete pavements).</w:t>
      </w:r>
      <w:r w:rsidR="007560F7">
        <w:t xml:space="preserve">  </w:t>
      </w:r>
      <w:r w:rsidR="0019203A">
        <w:t>ESALs</w:t>
      </w:r>
      <w:r w:rsidR="007560F7">
        <w:t xml:space="preserve"> may be calculated using Equation 4-1</w:t>
      </w:r>
      <w:r w:rsidR="0019203A">
        <w:t xml:space="preserve"> (for </w:t>
      </w:r>
      <w:r w:rsidR="00F96207">
        <w:t>asphalt</w:t>
      </w:r>
      <w:r w:rsidR="0019203A">
        <w:t xml:space="preserve"> pavements) and Equation 4-2 (for rigid pavements)</w:t>
      </w:r>
      <w:r w:rsidR="007560F7">
        <w:t>.</w:t>
      </w:r>
    </w:p>
    <w:p w:rsidR="007748AE" w:rsidRDefault="007748AE" w:rsidP="0019203A">
      <w:pPr>
        <w:tabs>
          <w:tab w:val="right" w:pos="9360"/>
        </w:tabs>
      </w:pPr>
      <w:r>
        <w:rPr>
          <w:noProof/>
        </w:rPr>
        <w:drawing>
          <wp:anchor distT="0" distB="0" distL="114300" distR="114300" simplePos="0" relativeHeight="251658240" behindDoc="0" locked="0" layoutInCell="1" allowOverlap="1" wp14:anchorId="37D60FF8" wp14:editId="2A2F6ED8">
            <wp:simplePos x="0" y="0"/>
            <wp:positionH relativeFrom="column">
              <wp:posOffset>1886602</wp:posOffset>
            </wp:positionH>
            <wp:positionV relativeFrom="margin">
              <wp:posOffset>5600065</wp:posOffset>
            </wp:positionV>
            <wp:extent cx="2286635" cy="63881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86635" cy="638810"/>
                    </a:xfrm>
                    <a:prstGeom prst="rect">
                      <a:avLst/>
                    </a:prstGeom>
                    <a:noFill/>
                    <a:ln w="9525">
                      <a:noFill/>
                      <a:miter lim="800000"/>
                      <a:headEnd/>
                      <a:tailEnd/>
                    </a:ln>
                  </pic:spPr>
                </pic:pic>
              </a:graphicData>
            </a:graphic>
          </wp:anchor>
        </w:drawing>
      </w:r>
    </w:p>
    <w:p w:rsidR="0019203A" w:rsidRDefault="0019203A" w:rsidP="0019203A">
      <w:pPr>
        <w:tabs>
          <w:tab w:val="right" w:pos="9360"/>
        </w:tabs>
      </w:pPr>
    </w:p>
    <w:p w:rsidR="0019203A" w:rsidRDefault="0019203A" w:rsidP="0019203A">
      <w:pPr>
        <w:tabs>
          <w:tab w:val="right" w:pos="9360"/>
        </w:tabs>
        <w:jc w:val="right"/>
      </w:pPr>
      <w:r>
        <w:t>(4-1)</w:t>
      </w:r>
    </w:p>
    <w:p w:rsidR="007748AE" w:rsidRDefault="007748AE" w:rsidP="007748AE">
      <w:pPr>
        <w:tabs>
          <w:tab w:val="left" w:pos="1084"/>
          <w:tab w:val="left" w:pos="1605"/>
          <w:tab w:val="left" w:pos="1977"/>
        </w:tabs>
      </w:pPr>
    </w:p>
    <w:p w:rsidR="0019203A" w:rsidRDefault="0019203A" w:rsidP="0019203A">
      <w:pPr>
        <w:tabs>
          <w:tab w:val="left" w:pos="1084"/>
          <w:tab w:val="left" w:pos="1605"/>
          <w:tab w:val="left" w:pos="1977"/>
        </w:tabs>
        <w:spacing w:before="240" w:after="100" w:afterAutospacing="1" w:line="280" w:lineRule="exact"/>
      </w:pPr>
      <w:r>
        <w:t>where</w:t>
      </w:r>
      <w:r w:rsidR="00F70258">
        <w:t>:</w:t>
      </w:r>
    </w:p>
    <w:p w:rsidR="0019203A" w:rsidRPr="00F84683"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t>W</w:t>
      </w:r>
      <w:r w:rsidRPr="00F84683">
        <w:rPr>
          <w:rFonts w:ascii="Times New Roman" w:hAnsi="Times New Roman"/>
          <w:sz w:val="24"/>
        </w:rPr>
        <w:tab/>
        <w:t>=</w:t>
      </w:r>
      <w:r w:rsidRPr="00F84683">
        <w:rPr>
          <w:rFonts w:ascii="Times New Roman" w:hAnsi="Times New Roman"/>
          <w:sz w:val="24"/>
        </w:rPr>
        <w:tab/>
        <w:t>axle applications</w:t>
      </w:r>
    </w:p>
    <w:p w:rsidR="0019203A" w:rsidRPr="00F84683"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t>L</w:t>
      </w:r>
      <w:r w:rsidRPr="00F84683">
        <w:rPr>
          <w:rFonts w:ascii="Times New Roman" w:hAnsi="Times New Roman"/>
          <w:sz w:val="24"/>
          <w:vertAlign w:val="subscript"/>
        </w:rPr>
        <w:t>x</w:t>
      </w:r>
      <w:r w:rsidRPr="00F84683">
        <w:rPr>
          <w:rFonts w:ascii="Times New Roman" w:hAnsi="Times New Roman"/>
          <w:sz w:val="24"/>
        </w:rPr>
        <w:tab/>
        <w:t>=</w:t>
      </w:r>
      <w:r w:rsidRPr="00F84683">
        <w:rPr>
          <w:rFonts w:ascii="Times New Roman" w:hAnsi="Times New Roman"/>
          <w:sz w:val="24"/>
        </w:rPr>
        <w:tab/>
        <w:t>axle load being evaluated (kips)</w:t>
      </w:r>
    </w:p>
    <w:p w:rsidR="0019203A" w:rsidRPr="00F84683"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t>L</w:t>
      </w:r>
      <w:r w:rsidRPr="00F84683">
        <w:rPr>
          <w:rFonts w:ascii="Times New Roman" w:hAnsi="Times New Roman"/>
          <w:sz w:val="24"/>
          <w:vertAlign w:val="subscript"/>
        </w:rPr>
        <w:t>18</w:t>
      </w:r>
      <w:r w:rsidRPr="00F84683">
        <w:rPr>
          <w:rFonts w:ascii="Times New Roman" w:hAnsi="Times New Roman"/>
          <w:sz w:val="24"/>
        </w:rPr>
        <w:tab/>
        <w:t>=</w:t>
      </w:r>
      <w:r w:rsidRPr="00F84683">
        <w:rPr>
          <w:rFonts w:ascii="Times New Roman" w:hAnsi="Times New Roman"/>
          <w:sz w:val="24"/>
        </w:rPr>
        <w:tab/>
        <w:t>18 (standard axle load in kips)</w:t>
      </w:r>
    </w:p>
    <w:p w:rsidR="0019203A" w:rsidRPr="00F84683"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t>L</w:t>
      </w:r>
      <w:r w:rsidRPr="00F84683">
        <w:rPr>
          <w:rFonts w:ascii="Times New Roman" w:hAnsi="Times New Roman"/>
          <w:sz w:val="24"/>
          <w:vertAlign w:val="subscript"/>
        </w:rPr>
        <w:t>2</w:t>
      </w:r>
      <w:r w:rsidRPr="00F84683">
        <w:rPr>
          <w:rFonts w:ascii="Times New Roman" w:hAnsi="Times New Roman"/>
          <w:sz w:val="24"/>
        </w:rPr>
        <w:tab/>
        <w:t>=</w:t>
      </w:r>
      <w:r w:rsidRPr="00F84683">
        <w:rPr>
          <w:rFonts w:ascii="Times New Roman" w:hAnsi="Times New Roman"/>
          <w:sz w:val="24"/>
        </w:rPr>
        <w:tab/>
        <w:t>code for axle configuration</w:t>
      </w:r>
    </w:p>
    <w:p w:rsidR="0019203A" w:rsidRDefault="0019203A" w:rsidP="00F84683">
      <w:pPr>
        <w:tabs>
          <w:tab w:val="left" w:pos="1084"/>
          <w:tab w:val="left" w:pos="1605"/>
          <w:tab w:val="left" w:pos="1977"/>
        </w:tabs>
        <w:ind w:left="1800" w:hanging="1800"/>
      </w:pPr>
      <w:r>
        <w:tab/>
      </w:r>
      <w:r>
        <w:tab/>
      </w:r>
      <w:r>
        <w:tab/>
        <w:t>1 = single axle</w:t>
      </w:r>
      <w:r>
        <w:br/>
        <w:t>2 = tandem axle</w:t>
      </w:r>
      <w:r>
        <w:br/>
        <w:t>3 = triple axle</w:t>
      </w:r>
      <w:r>
        <w:br/>
        <w:t>x = axle load equivalency factor being evaluated</w:t>
      </w:r>
      <w:r>
        <w:br/>
        <w:t>s = code for standard axle = 1 (single axle)</w:t>
      </w:r>
    </w:p>
    <w:p w:rsidR="00850C7A" w:rsidRDefault="00850C7A" w:rsidP="00F84683">
      <w:pPr>
        <w:tabs>
          <w:tab w:val="left" w:pos="1084"/>
          <w:tab w:val="left" w:pos="1605"/>
          <w:tab w:val="left" w:pos="1977"/>
        </w:tabs>
        <w:ind w:left="1800" w:hanging="1800"/>
        <w:rPr>
          <w:szCs w:val="24"/>
        </w:rPr>
      </w:pPr>
    </w:p>
    <w:p w:rsidR="00F84683" w:rsidRDefault="00FB27B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noProof/>
          <w:sz w:val="24"/>
        </w:rPr>
        <w:lastRenderedPageBreak/>
        <w:drawing>
          <wp:anchor distT="0" distB="0" distL="114300" distR="114300" simplePos="0" relativeHeight="251660288" behindDoc="0" locked="0" layoutInCell="1" allowOverlap="1" wp14:anchorId="194C04A2" wp14:editId="145A7FB7">
            <wp:simplePos x="0" y="0"/>
            <wp:positionH relativeFrom="column">
              <wp:posOffset>1146175</wp:posOffset>
            </wp:positionH>
            <wp:positionV relativeFrom="paragraph">
              <wp:posOffset>-123825</wp:posOffset>
            </wp:positionV>
            <wp:extent cx="914400" cy="46101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9203A" w:rsidRPr="00F84683">
        <w:rPr>
          <w:rFonts w:ascii="Times New Roman" w:hAnsi="Times New Roman"/>
          <w:sz w:val="24"/>
        </w:rPr>
        <w:tab/>
        <w:t>G</w:t>
      </w:r>
      <w:r w:rsidR="0019203A" w:rsidRPr="00F84683">
        <w:rPr>
          <w:rFonts w:ascii="Times New Roman" w:hAnsi="Times New Roman"/>
          <w:sz w:val="24"/>
        </w:rPr>
        <w:tab/>
        <w:t>=</w:t>
      </w:r>
      <w:r w:rsidR="0019203A" w:rsidRPr="00F84683">
        <w:rPr>
          <w:rFonts w:ascii="Times New Roman" w:hAnsi="Times New Roman"/>
          <w:sz w:val="24"/>
        </w:rPr>
        <w:tab/>
      </w:r>
    </w:p>
    <w:p w:rsidR="00FB27BA" w:rsidRDefault="00FB27B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p>
    <w:p w:rsidR="0019203A"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t>p</w:t>
      </w:r>
      <w:r w:rsidRPr="00F84683">
        <w:rPr>
          <w:rFonts w:ascii="Times New Roman" w:hAnsi="Times New Roman"/>
          <w:sz w:val="24"/>
          <w:vertAlign w:val="subscript"/>
        </w:rPr>
        <w:t>t</w:t>
      </w:r>
      <w:r w:rsidRPr="00F84683">
        <w:rPr>
          <w:rFonts w:ascii="Times New Roman" w:hAnsi="Times New Roman"/>
          <w:sz w:val="24"/>
        </w:rPr>
        <w:tab/>
        <w:t>=</w:t>
      </w:r>
      <w:r w:rsidRPr="00F84683">
        <w:rPr>
          <w:rFonts w:ascii="Times New Roman" w:hAnsi="Times New Roman"/>
          <w:sz w:val="24"/>
        </w:rPr>
        <w:tab/>
        <w:t>"terminal" serviceability</w:t>
      </w:r>
    </w:p>
    <w:p w:rsidR="00FB27BA" w:rsidRPr="00F84683" w:rsidRDefault="00FB27B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noProof/>
          <w:sz w:val="24"/>
        </w:rPr>
        <w:drawing>
          <wp:anchor distT="0" distB="0" distL="114300" distR="114300" simplePos="0" relativeHeight="251661312" behindDoc="0" locked="0" layoutInCell="1" allowOverlap="1" wp14:anchorId="4EE01984" wp14:editId="063FC21C">
            <wp:simplePos x="0" y="0"/>
            <wp:positionH relativeFrom="column">
              <wp:posOffset>1144633</wp:posOffset>
            </wp:positionH>
            <wp:positionV relativeFrom="paragraph">
              <wp:posOffset>33020</wp:posOffset>
            </wp:positionV>
            <wp:extent cx="1675130" cy="50165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5130" cy="501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9203A" w:rsidRDefault="0019203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84683">
        <w:rPr>
          <w:rFonts w:ascii="Times New Roman" w:hAnsi="Times New Roman"/>
          <w:sz w:val="24"/>
        </w:rPr>
        <w:tab/>
      </w:r>
      <w:r w:rsidR="00F84683" w:rsidRPr="00F84683">
        <w:rPr>
          <w:rFonts w:ascii="Times New Roman" w:hAnsi="Times New Roman"/>
          <w:sz w:val="24"/>
        </w:rPr>
        <w:sym w:font="Symbol" w:char="F062"/>
      </w:r>
      <w:r w:rsidRPr="00F84683">
        <w:rPr>
          <w:rFonts w:ascii="Times New Roman" w:hAnsi="Times New Roman"/>
          <w:sz w:val="24"/>
        </w:rPr>
        <w:tab/>
        <w:t>=</w:t>
      </w:r>
      <w:r w:rsidRPr="00F84683">
        <w:rPr>
          <w:rFonts w:ascii="Times New Roman" w:hAnsi="Times New Roman"/>
          <w:sz w:val="24"/>
        </w:rPr>
        <w:tab/>
      </w:r>
    </w:p>
    <w:p w:rsidR="00FB27BA" w:rsidRDefault="00FB27BA"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p>
    <w:p w:rsidR="0019203A" w:rsidRPr="00F84683" w:rsidRDefault="00F84683" w:rsidP="00F84683">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r>
      <w:r w:rsidR="0019203A" w:rsidRPr="00F84683">
        <w:rPr>
          <w:rFonts w:ascii="Times New Roman" w:hAnsi="Times New Roman"/>
          <w:sz w:val="24"/>
        </w:rPr>
        <w:t>SN</w:t>
      </w:r>
      <w:r>
        <w:rPr>
          <w:rFonts w:ascii="Times New Roman" w:hAnsi="Times New Roman"/>
          <w:sz w:val="24"/>
        </w:rPr>
        <w:tab/>
      </w:r>
      <w:r w:rsidR="0019203A" w:rsidRPr="00F84683">
        <w:rPr>
          <w:rFonts w:ascii="Times New Roman" w:hAnsi="Times New Roman"/>
          <w:sz w:val="24"/>
        </w:rPr>
        <w:t>=</w:t>
      </w:r>
      <w:r>
        <w:rPr>
          <w:rFonts w:ascii="Times New Roman" w:hAnsi="Times New Roman"/>
          <w:sz w:val="24"/>
        </w:rPr>
        <w:tab/>
      </w:r>
      <w:r w:rsidR="0019203A" w:rsidRPr="00F84683">
        <w:rPr>
          <w:rFonts w:ascii="Times New Roman" w:hAnsi="Times New Roman"/>
          <w:sz w:val="24"/>
        </w:rPr>
        <w:t>structural number</w:t>
      </w:r>
    </w:p>
    <w:p w:rsidR="00FD7E0B" w:rsidRDefault="00FD7E0B" w:rsidP="00F70258">
      <w:pPr>
        <w:rPr>
          <w:szCs w:val="24"/>
        </w:rPr>
      </w:pPr>
    </w:p>
    <w:p w:rsidR="00F70258" w:rsidRDefault="00F70258" w:rsidP="00F70258">
      <w:pPr>
        <w:rPr>
          <w:szCs w:val="24"/>
        </w:rPr>
      </w:pPr>
      <w:r>
        <w:rPr>
          <w:noProof/>
          <w:szCs w:val="24"/>
        </w:rPr>
        <w:drawing>
          <wp:anchor distT="0" distB="0" distL="114300" distR="114300" simplePos="0" relativeHeight="251659264" behindDoc="0" locked="0" layoutInCell="1" allowOverlap="1">
            <wp:simplePos x="0" y="0"/>
            <wp:positionH relativeFrom="column">
              <wp:posOffset>1621272</wp:posOffset>
            </wp:positionH>
            <wp:positionV relativeFrom="paragraph">
              <wp:posOffset>76914</wp:posOffset>
            </wp:positionV>
            <wp:extent cx="2343825" cy="639271"/>
            <wp:effectExtent l="1905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343825" cy="639271"/>
                    </a:xfrm>
                    <a:prstGeom prst="rect">
                      <a:avLst/>
                    </a:prstGeom>
                    <a:noFill/>
                    <a:ln w="9525">
                      <a:noFill/>
                      <a:miter lim="800000"/>
                      <a:headEnd/>
                      <a:tailEnd/>
                    </a:ln>
                  </pic:spPr>
                </pic:pic>
              </a:graphicData>
            </a:graphic>
          </wp:anchor>
        </w:drawing>
      </w:r>
    </w:p>
    <w:p w:rsidR="00F84683" w:rsidRDefault="00F84683" w:rsidP="00F70258">
      <w:pPr>
        <w:pStyle w:val="equation"/>
        <w:tabs>
          <w:tab w:val="left" w:pos="8820"/>
        </w:tabs>
        <w:spacing w:before="0" w:beforeAutospacing="0" w:after="0" w:afterAutospacing="0" w:line="280" w:lineRule="atLeast"/>
      </w:pPr>
      <w:r w:rsidRPr="00F70258">
        <w:tab/>
      </w:r>
      <w:r w:rsidRPr="00F70258">
        <w:tab/>
      </w:r>
      <w:r w:rsidR="00F70258" w:rsidRPr="00F70258">
        <w:t>(4-2)</w:t>
      </w:r>
    </w:p>
    <w:p w:rsidR="00F70258" w:rsidRDefault="00F70258" w:rsidP="00F70258">
      <w:pPr>
        <w:pStyle w:val="equation"/>
        <w:tabs>
          <w:tab w:val="left" w:pos="8820"/>
        </w:tabs>
        <w:spacing w:before="0" w:beforeAutospacing="0" w:after="0" w:afterAutospacing="0" w:line="280" w:lineRule="atLeast"/>
      </w:pPr>
    </w:p>
    <w:p w:rsidR="00F70258" w:rsidRDefault="00F70258" w:rsidP="00F70258">
      <w:pPr>
        <w:pStyle w:val="equation"/>
        <w:tabs>
          <w:tab w:val="left" w:pos="8820"/>
        </w:tabs>
        <w:spacing w:before="0" w:beforeAutospacing="0" w:after="0" w:afterAutospacing="0" w:line="280" w:lineRule="atLeast"/>
      </w:pPr>
    </w:p>
    <w:p w:rsidR="00F70258" w:rsidRDefault="00F70258" w:rsidP="00F70258">
      <w:pPr>
        <w:pStyle w:val="equation"/>
        <w:tabs>
          <w:tab w:val="left" w:pos="8820"/>
        </w:tabs>
        <w:spacing w:before="0" w:beforeAutospacing="0" w:after="0" w:afterAutospacing="0" w:line="280" w:lineRule="atLeast"/>
      </w:pPr>
      <w:r>
        <w:t>where:</w:t>
      </w:r>
    </w:p>
    <w:p w:rsidR="00F70258" w:rsidRPr="00F70258" w:rsidRDefault="00F70258" w:rsidP="00F70258">
      <w:pPr>
        <w:pStyle w:val="equation"/>
        <w:tabs>
          <w:tab w:val="left" w:pos="8820"/>
        </w:tabs>
        <w:spacing w:before="0" w:beforeAutospacing="0" w:after="0" w:afterAutospacing="0" w:line="280" w:lineRule="atLeast"/>
      </w:pP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W</w:t>
      </w:r>
      <w:r w:rsidRPr="00F70258">
        <w:rPr>
          <w:rFonts w:ascii="Times New Roman" w:hAnsi="Times New Roman"/>
          <w:sz w:val="24"/>
        </w:rPr>
        <w:tab/>
        <w:t>=</w:t>
      </w:r>
      <w:r w:rsidRPr="00F70258">
        <w:rPr>
          <w:rFonts w:ascii="Times New Roman" w:hAnsi="Times New Roman"/>
          <w:sz w:val="24"/>
        </w:rPr>
        <w:tab/>
        <w:t xml:space="preserve">axle applications </w:t>
      </w: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L</w:t>
      </w:r>
      <w:r w:rsidRPr="00F70258">
        <w:rPr>
          <w:rFonts w:ascii="Times New Roman" w:hAnsi="Times New Roman"/>
          <w:sz w:val="24"/>
          <w:vertAlign w:val="subscript"/>
        </w:rPr>
        <w:t>x</w:t>
      </w:r>
      <w:r w:rsidRPr="00F70258">
        <w:rPr>
          <w:rFonts w:ascii="Times New Roman" w:hAnsi="Times New Roman"/>
          <w:sz w:val="24"/>
        </w:rPr>
        <w:tab/>
        <w:t>=</w:t>
      </w:r>
      <w:r w:rsidRPr="00F70258">
        <w:rPr>
          <w:rFonts w:ascii="Times New Roman" w:hAnsi="Times New Roman"/>
          <w:sz w:val="24"/>
        </w:rPr>
        <w:tab/>
        <w:t>axle load being evaluated (kips)</w:t>
      </w: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L</w:t>
      </w:r>
      <w:r w:rsidRPr="00F70258">
        <w:rPr>
          <w:rFonts w:ascii="Times New Roman" w:hAnsi="Times New Roman"/>
          <w:sz w:val="24"/>
          <w:vertAlign w:val="subscript"/>
        </w:rPr>
        <w:t>18</w:t>
      </w:r>
      <w:r w:rsidRPr="00F70258">
        <w:rPr>
          <w:rFonts w:ascii="Times New Roman" w:hAnsi="Times New Roman"/>
          <w:sz w:val="24"/>
        </w:rPr>
        <w:tab/>
        <w:t>=</w:t>
      </w:r>
      <w:r w:rsidRPr="00F70258">
        <w:rPr>
          <w:rFonts w:ascii="Times New Roman" w:hAnsi="Times New Roman"/>
          <w:sz w:val="24"/>
        </w:rPr>
        <w:tab/>
        <w:t>18 (standard axle load in kips)</w:t>
      </w: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L</w:t>
      </w:r>
      <w:r w:rsidRPr="00F70258">
        <w:rPr>
          <w:rFonts w:ascii="Times New Roman" w:hAnsi="Times New Roman"/>
          <w:sz w:val="24"/>
          <w:vertAlign w:val="subscript"/>
        </w:rPr>
        <w:t>2</w:t>
      </w:r>
      <w:r w:rsidRPr="00F70258">
        <w:rPr>
          <w:rFonts w:ascii="Times New Roman" w:hAnsi="Times New Roman"/>
          <w:sz w:val="24"/>
        </w:rPr>
        <w:tab/>
        <w:t>=</w:t>
      </w:r>
      <w:r w:rsidRPr="00F70258">
        <w:rPr>
          <w:rFonts w:ascii="Times New Roman" w:hAnsi="Times New Roman"/>
          <w:sz w:val="24"/>
        </w:rPr>
        <w:tab/>
        <w:t>code for axle configuration</w:t>
      </w: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F70258">
        <w:rPr>
          <w:rFonts w:ascii="Times New Roman" w:hAnsi="Times New Roman"/>
          <w:sz w:val="24"/>
        </w:rPr>
        <w:t>1 = single axle</w:t>
      </w:r>
      <w:r w:rsidRPr="00F70258">
        <w:rPr>
          <w:rFonts w:ascii="Times New Roman" w:hAnsi="Times New Roman"/>
          <w:sz w:val="24"/>
        </w:rPr>
        <w:br/>
        <w:t>2 = tandem axle</w:t>
      </w:r>
      <w:r w:rsidRPr="00F70258">
        <w:rPr>
          <w:rFonts w:ascii="Times New Roman" w:hAnsi="Times New Roman"/>
          <w:sz w:val="24"/>
        </w:rPr>
        <w:br/>
        <w:t>3 = triple axle</w:t>
      </w:r>
      <w:r w:rsidRPr="00F70258">
        <w:rPr>
          <w:rFonts w:ascii="Times New Roman" w:hAnsi="Times New Roman"/>
          <w:sz w:val="24"/>
        </w:rPr>
        <w:br/>
        <w:t>x = axle load equivalency factor being evaluated</w:t>
      </w:r>
      <w:r w:rsidRPr="00F70258">
        <w:rPr>
          <w:rFonts w:ascii="Times New Roman" w:hAnsi="Times New Roman"/>
          <w:sz w:val="24"/>
        </w:rPr>
        <w:br/>
        <w:t>s = code for standard axle = 1 (single axle)</w:t>
      </w:r>
    </w:p>
    <w:p w:rsidR="00FB27BA" w:rsidRDefault="00FB27BA"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noProof/>
          <w:sz w:val="24"/>
        </w:rPr>
        <w:drawing>
          <wp:anchor distT="0" distB="0" distL="114300" distR="114300" simplePos="0" relativeHeight="251662336" behindDoc="0" locked="0" layoutInCell="1" allowOverlap="1" wp14:anchorId="752F97AB" wp14:editId="3DDA6658">
            <wp:simplePos x="0" y="0"/>
            <wp:positionH relativeFrom="column">
              <wp:posOffset>1146175</wp:posOffset>
            </wp:positionH>
            <wp:positionV relativeFrom="paragraph">
              <wp:posOffset>41910</wp:posOffset>
            </wp:positionV>
            <wp:extent cx="914400" cy="461010"/>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G</w:t>
      </w:r>
      <w:r w:rsidRPr="00F70258">
        <w:rPr>
          <w:rFonts w:ascii="Times New Roman" w:hAnsi="Times New Roman"/>
          <w:sz w:val="24"/>
        </w:rPr>
        <w:tab/>
        <w:t>=</w:t>
      </w:r>
      <w:r w:rsidRPr="00F70258">
        <w:rPr>
          <w:rFonts w:ascii="Times New Roman" w:hAnsi="Times New Roman"/>
          <w:sz w:val="24"/>
        </w:rPr>
        <w:tab/>
      </w:r>
    </w:p>
    <w:p w:rsidR="00FB27BA" w:rsidRPr="00F70258" w:rsidRDefault="00FB27BA"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p</w:t>
      </w:r>
      <w:r w:rsidRPr="00F70258">
        <w:rPr>
          <w:rFonts w:ascii="Times New Roman" w:hAnsi="Times New Roman"/>
          <w:sz w:val="24"/>
          <w:vertAlign w:val="subscript"/>
        </w:rPr>
        <w:t>t</w:t>
      </w:r>
      <w:r w:rsidRPr="00F70258">
        <w:rPr>
          <w:rFonts w:ascii="Times New Roman" w:hAnsi="Times New Roman"/>
          <w:sz w:val="24"/>
        </w:rPr>
        <w:tab/>
        <w:t>=</w:t>
      </w:r>
      <w:r w:rsidRPr="00F70258">
        <w:rPr>
          <w:rFonts w:ascii="Times New Roman" w:hAnsi="Times New Roman"/>
          <w:sz w:val="24"/>
        </w:rPr>
        <w:tab/>
        <w:t xml:space="preserve">"terminal" </w:t>
      </w:r>
      <w:hyperlink r:id="rId20" w:anchor="psi" w:history="1">
        <w:r w:rsidRPr="00F70258">
          <w:rPr>
            <w:rFonts w:ascii="Times New Roman" w:hAnsi="Times New Roman"/>
            <w:sz w:val="24"/>
          </w:rPr>
          <w:t>serviceability index</w:t>
        </w:r>
      </w:hyperlink>
    </w:p>
    <w:p w:rsidR="00FB27BA" w:rsidRDefault="00FB27BA"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noProof/>
          <w:sz w:val="24"/>
        </w:rPr>
        <w:drawing>
          <wp:anchor distT="0" distB="0" distL="114300" distR="114300" simplePos="0" relativeHeight="251663360" behindDoc="0" locked="0" layoutInCell="1" allowOverlap="1" wp14:anchorId="58843198" wp14:editId="626F7F11">
            <wp:simplePos x="0" y="0"/>
            <wp:positionH relativeFrom="column">
              <wp:posOffset>1172210</wp:posOffset>
            </wp:positionH>
            <wp:positionV relativeFrom="paragraph">
              <wp:posOffset>36195</wp:posOffset>
            </wp:positionV>
            <wp:extent cx="1675130" cy="50165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5130" cy="501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sidRPr="00F70258">
        <w:rPr>
          <w:rFonts w:ascii="Times New Roman" w:hAnsi="Times New Roman"/>
          <w:sz w:val="24"/>
        </w:rPr>
        <w:tab/>
        <w:t>b</w:t>
      </w:r>
      <w:r w:rsidRPr="00F70258">
        <w:rPr>
          <w:rFonts w:ascii="Times New Roman" w:hAnsi="Times New Roman"/>
          <w:sz w:val="24"/>
        </w:rPr>
        <w:tab/>
        <w:t>=</w:t>
      </w:r>
      <w:r w:rsidRPr="00F70258">
        <w:rPr>
          <w:rFonts w:ascii="Times New Roman" w:hAnsi="Times New Roman"/>
          <w:sz w:val="24"/>
        </w:rPr>
        <w:tab/>
      </w:r>
    </w:p>
    <w:p w:rsidR="00FB27BA" w:rsidRPr="00F70258" w:rsidRDefault="00FB27BA"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p>
    <w:p w:rsidR="00F70258" w:rsidRPr="00F70258" w:rsidRDefault="00F70258" w:rsidP="00F70258">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r>
      <w:r w:rsidRPr="00F70258">
        <w:rPr>
          <w:rFonts w:ascii="Times New Roman" w:hAnsi="Times New Roman"/>
          <w:sz w:val="24"/>
        </w:rPr>
        <w:t>D</w:t>
      </w:r>
      <w:r>
        <w:rPr>
          <w:rFonts w:ascii="Times New Roman" w:hAnsi="Times New Roman"/>
          <w:sz w:val="24"/>
        </w:rPr>
        <w:tab/>
        <w:t>=</w:t>
      </w:r>
      <w:r>
        <w:rPr>
          <w:rFonts w:ascii="Times New Roman" w:hAnsi="Times New Roman"/>
          <w:sz w:val="24"/>
        </w:rPr>
        <w:tab/>
      </w:r>
      <w:r w:rsidRPr="006F1829">
        <w:rPr>
          <w:rFonts w:ascii="Times New Roman" w:hAnsi="Times New Roman"/>
          <w:color w:val="FF0000"/>
          <w:sz w:val="24"/>
        </w:rPr>
        <w:t xml:space="preserve">Slab </w:t>
      </w:r>
      <w:r w:rsidR="006F1829" w:rsidRPr="006F1829">
        <w:rPr>
          <w:rFonts w:ascii="Times New Roman" w:hAnsi="Times New Roman"/>
          <w:color w:val="FF0000"/>
          <w:sz w:val="24"/>
        </w:rPr>
        <w:t>thickness</w:t>
      </w:r>
      <w:r w:rsidR="00C27223">
        <w:rPr>
          <w:rFonts w:ascii="Times New Roman" w:hAnsi="Times New Roman"/>
          <w:sz w:val="24"/>
        </w:rPr>
        <w:t xml:space="preserve">, </w:t>
      </w:r>
      <w:r w:rsidRPr="00F70258">
        <w:rPr>
          <w:rFonts w:ascii="Times New Roman" w:hAnsi="Times New Roman"/>
          <w:sz w:val="24"/>
        </w:rPr>
        <w:t>in</w:t>
      </w:r>
      <w:r w:rsidR="00C27223">
        <w:rPr>
          <w:rFonts w:ascii="Times New Roman" w:hAnsi="Times New Roman"/>
          <w:sz w:val="24"/>
        </w:rPr>
        <w:t>.</w:t>
      </w:r>
    </w:p>
    <w:p w:rsidR="0019203A" w:rsidRDefault="0019203A" w:rsidP="000A4348">
      <w:pPr>
        <w:rPr>
          <w:szCs w:val="24"/>
        </w:rPr>
      </w:pPr>
    </w:p>
    <w:p w:rsidR="00F84683" w:rsidRDefault="00F84683" w:rsidP="000A4348">
      <w:pPr>
        <w:rPr>
          <w:szCs w:val="24"/>
        </w:rPr>
      </w:pPr>
    </w:p>
    <w:p w:rsidR="00F87434" w:rsidRDefault="00F87434" w:rsidP="00C87F54">
      <w:pPr>
        <w:pStyle w:val="Heading3"/>
      </w:pPr>
      <w:bookmarkStart w:id="15" w:name="_Toc282958433"/>
      <w:bookmarkStart w:id="16" w:name="_Toc301361376"/>
      <w:r>
        <w:t>AASHO Interim Guide for the Design of Flexible Pavement Structures (1961)</w:t>
      </w:r>
      <w:bookmarkEnd w:id="15"/>
      <w:bookmarkEnd w:id="16"/>
    </w:p>
    <w:p w:rsidR="00740675" w:rsidRDefault="00740675" w:rsidP="00740675">
      <w:r>
        <w:t xml:space="preserve">Following the completion of the AASHO Road Test the </w:t>
      </w:r>
      <w:r w:rsidRPr="0005583C">
        <w:rPr>
          <w:i/>
        </w:rPr>
        <w:t>AASHO Interim Guide for the Design of Flexible Pavement Structures</w:t>
      </w:r>
      <w:r>
        <w:t xml:space="preserve"> was released.</w:t>
      </w:r>
    </w:p>
    <w:p w:rsidR="00F87434" w:rsidRDefault="00F87434" w:rsidP="00633552"/>
    <w:p w:rsidR="00633552" w:rsidRDefault="00633552" w:rsidP="00C87F54">
      <w:pPr>
        <w:pStyle w:val="Heading3"/>
      </w:pPr>
      <w:bookmarkStart w:id="17" w:name="_Toc282958434"/>
      <w:bookmarkStart w:id="18" w:name="_Toc301361377"/>
      <w:r w:rsidRPr="0005583C">
        <w:t>AASHO Interim Guide for the Design of Rigid Pavement Structures</w:t>
      </w:r>
      <w:r w:rsidR="00F87434">
        <w:t xml:space="preserve"> (1962)</w:t>
      </w:r>
      <w:bookmarkEnd w:id="17"/>
      <w:bookmarkEnd w:id="18"/>
    </w:p>
    <w:p w:rsidR="00633552" w:rsidRDefault="00F87434" w:rsidP="00633552">
      <w:r>
        <w:t>E</w:t>
      </w:r>
      <w:r w:rsidR="00633552">
        <w:t xml:space="preserve">mpirical models </w:t>
      </w:r>
      <w:r>
        <w:t xml:space="preserve">for rigid pavements </w:t>
      </w:r>
      <w:r w:rsidR="00633552">
        <w:t>were developed to predict the number of axle load applications as a function of slab thickness, axle type and weight, and terminal serviceability for both jointed plain concrete pavement (JPCP) and jointed reinforced concrete pavement (JRCP).  Soon after development, t</w:t>
      </w:r>
      <w:r w:rsidR="00633552">
        <w:rPr>
          <w:color w:val="000000"/>
          <w:szCs w:val="24"/>
        </w:rPr>
        <w:t xml:space="preserve">he rigid pavement model was modified to include concrete strength, subgrade k value, and concrete elastic modulus (Langsner, Huff, and Little 1962).  An important note with the rigid pavement model is that the presumed loss of serviceability was due entirely to </w:t>
      </w:r>
      <w:r w:rsidR="00633552">
        <w:rPr>
          <w:color w:val="000000"/>
          <w:szCs w:val="24"/>
        </w:rPr>
        <w:lastRenderedPageBreak/>
        <w:t>slab cracking and did not include any contribution of faulting</w:t>
      </w:r>
      <w:r>
        <w:rPr>
          <w:color w:val="000000"/>
          <w:szCs w:val="24"/>
        </w:rPr>
        <w:t>.  T</w:t>
      </w:r>
      <w:r w:rsidR="00633552">
        <w:rPr>
          <w:color w:val="000000"/>
          <w:szCs w:val="24"/>
        </w:rPr>
        <w:t xml:space="preserve">he doweled pavements at the </w:t>
      </w:r>
      <w:r>
        <w:rPr>
          <w:color w:val="000000"/>
          <w:szCs w:val="24"/>
        </w:rPr>
        <w:t xml:space="preserve">AASHO </w:t>
      </w:r>
      <w:r w:rsidR="00633552">
        <w:rPr>
          <w:color w:val="000000"/>
          <w:szCs w:val="24"/>
        </w:rPr>
        <w:t>Road Test experienced loss of support, however, they did not fault</w:t>
      </w:r>
      <w:r>
        <w:rPr>
          <w:color w:val="000000"/>
          <w:szCs w:val="24"/>
        </w:rPr>
        <w:t xml:space="preserve"> </w:t>
      </w:r>
      <w:r w:rsidR="001D7D60">
        <w:rPr>
          <w:color w:val="000000"/>
          <w:szCs w:val="24"/>
        </w:rPr>
        <w:t>(Langsner, Huff, and Little 1962)</w:t>
      </w:r>
      <w:r w:rsidR="00633552">
        <w:rPr>
          <w:color w:val="000000"/>
          <w:szCs w:val="24"/>
        </w:rPr>
        <w:t>.  In addition, for undoweled jointed pavements, jointed pavements with stabilized bases, jointed pavements with joint spacings not used at the Road Test, continuously reinforced concrete pavements (CRCP) or concrete pavements in any other environment than those at the AASHO Road Test</w:t>
      </w:r>
      <w:r w:rsidR="006F1829">
        <w:rPr>
          <w:color w:val="000000"/>
          <w:szCs w:val="24"/>
        </w:rPr>
        <w:t>,</w:t>
      </w:r>
      <w:r w:rsidR="00633552">
        <w:rPr>
          <w:color w:val="000000"/>
          <w:szCs w:val="24"/>
        </w:rPr>
        <w:t xml:space="preserve"> prediction of axle load applications was done so by extrapolating the original AASHO model.</w:t>
      </w:r>
    </w:p>
    <w:p w:rsidR="00633552" w:rsidRDefault="00633552" w:rsidP="00633552"/>
    <w:p w:rsidR="00EA1ED1" w:rsidRDefault="00EA1ED1" w:rsidP="00C87F54">
      <w:pPr>
        <w:pStyle w:val="Heading3"/>
      </w:pPr>
      <w:bookmarkStart w:id="19" w:name="_Toc282958435"/>
      <w:bookmarkStart w:id="20" w:name="_Toc301361378"/>
      <w:r w:rsidRPr="00431AE3">
        <w:t>AASHO Interim Guide for the Design of Pavements</w:t>
      </w:r>
      <w:r w:rsidR="00AC66B3">
        <w:t xml:space="preserve"> (1972)</w:t>
      </w:r>
      <w:bookmarkEnd w:id="19"/>
      <w:bookmarkEnd w:id="20"/>
    </w:p>
    <w:p w:rsidR="00740675" w:rsidRDefault="00740675" w:rsidP="00740675">
      <w:r>
        <w:t>An interim guide was released in 1972, but the basic design methods and procedures remained unchanged from those originally published in 1961 and 1962.  Revisions for the 1972 Interim Guide included:</w:t>
      </w:r>
    </w:p>
    <w:p w:rsidR="005F5E6E" w:rsidRDefault="005F5E6E" w:rsidP="00AC66B3"/>
    <w:p w:rsid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Re</w:t>
      </w:r>
      <w:r>
        <w:rPr>
          <w:rFonts w:ascii="Times New Roman" w:hAnsi="Times New Roman"/>
          <w:sz w:val="24"/>
          <w:szCs w:val="24"/>
        </w:rPr>
        <w:t>arranging and simplifying text.</w:t>
      </w:r>
    </w:p>
    <w:p w:rsidR="001D7D60" w:rsidRDefault="001D7D60" w:rsidP="00E51BC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Additional explanatory text was added, related to:</w:t>
      </w:r>
    </w:p>
    <w:p w:rsidR="001D7D60" w:rsidRDefault="001D7D60" w:rsidP="00E51BC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Examples for determining traffic loadometer data.</w:t>
      </w:r>
    </w:p>
    <w:p w:rsidR="001D7D60" w:rsidRDefault="001D7D60" w:rsidP="00E51BC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New design examples to cover a wider range of designs.</w:t>
      </w:r>
    </w:p>
    <w:p w:rsidR="001D7D60" w:rsidRDefault="001D7D60" w:rsidP="00E51BC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Flexible pavement overlay design procedures.</w:t>
      </w:r>
    </w:p>
    <w:p w:rsidR="00AC66B3" w:rsidRPr="001D7D60" w:rsidRDefault="00892A76" w:rsidP="00E51BCE">
      <w:pPr>
        <w:pStyle w:val="ListParagraph"/>
        <w:numPr>
          <w:ilvl w:val="0"/>
          <w:numId w:val="2"/>
        </w:numPr>
        <w:spacing w:after="0" w:line="240" w:lineRule="auto"/>
        <w:rPr>
          <w:rFonts w:ascii="Times New Roman" w:hAnsi="Times New Roman"/>
          <w:sz w:val="24"/>
          <w:szCs w:val="24"/>
        </w:rPr>
      </w:pPr>
      <w:r w:rsidRPr="001D7D60">
        <w:rPr>
          <w:rFonts w:ascii="Times New Roman" w:hAnsi="Times New Roman"/>
          <w:sz w:val="24"/>
          <w:szCs w:val="24"/>
        </w:rPr>
        <w:t xml:space="preserve">For rigid pavements, model modification </w:t>
      </w:r>
      <w:r w:rsidR="001D7D60">
        <w:rPr>
          <w:rFonts w:ascii="Times New Roman" w:hAnsi="Times New Roman"/>
          <w:sz w:val="24"/>
          <w:szCs w:val="24"/>
        </w:rPr>
        <w:t xml:space="preserve">to </w:t>
      </w:r>
      <w:r w:rsidRPr="001D7D60">
        <w:rPr>
          <w:rFonts w:ascii="Times New Roman" w:hAnsi="Times New Roman"/>
          <w:sz w:val="24"/>
          <w:szCs w:val="24"/>
        </w:rPr>
        <w:t xml:space="preserve">include the </w:t>
      </w:r>
      <w:r w:rsidR="001D7D60">
        <w:rPr>
          <w:rFonts w:ascii="Times New Roman" w:hAnsi="Times New Roman"/>
          <w:sz w:val="24"/>
          <w:szCs w:val="24"/>
        </w:rPr>
        <w:t>J</w:t>
      </w:r>
      <w:r w:rsidRPr="001D7D60">
        <w:rPr>
          <w:rFonts w:ascii="Times New Roman" w:hAnsi="Times New Roman"/>
          <w:sz w:val="24"/>
          <w:szCs w:val="24"/>
        </w:rPr>
        <w:t xml:space="preserve"> factor.</w:t>
      </w:r>
    </w:p>
    <w:p w:rsidR="00892A76" w:rsidRPr="00AC66B3" w:rsidRDefault="00892A76" w:rsidP="00AC66B3"/>
    <w:p w:rsidR="00EA1ED1" w:rsidRDefault="00B73424" w:rsidP="00C87F54">
      <w:pPr>
        <w:pStyle w:val="Heading3"/>
      </w:pPr>
      <w:bookmarkStart w:id="21" w:name="_Toc282958436"/>
      <w:bookmarkStart w:id="22" w:name="_Toc301361379"/>
      <w:r>
        <w:t xml:space="preserve">AASHTO </w:t>
      </w:r>
      <w:r w:rsidR="00892A76">
        <w:t>Rigid</w:t>
      </w:r>
      <w:r w:rsidR="00EA1ED1" w:rsidRPr="00431AE3">
        <w:t xml:space="preserve"> </w:t>
      </w:r>
      <w:r w:rsidR="00AC66B3">
        <w:t>P</w:t>
      </w:r>
      <w:r w:rsidR="00EA1ED1" w:rsidRPr="00431AE3">
        <w:t xml:space="preserve">avement </w:t>
      </w:r>
      <w:r w:rsidR="00AC66B3">
        <w:t>D</w:t>
      </w:r>
      <w:r w:rsidR="00EA1ED1" w:rsidRPr="00431AE3">
        <w:t>esign</w:t>
      </w:r>
      <w:r>
        <w:t xml:space="preserve"> Revisions</w:t>
      </w:r>
      <w:r w:rsidR="00AC66B3">
        <w:t xml:space="preserve"> (1981)</w:t>
      </w:r>
      <w:bookmarkEnd w:id="21"/>
      <w:bookmarkEnd w:id="22"/>
    </w:p>
    <w:p w:rsidR="00AC66B3" w:rsidRDefault="00892A76" w:rsidP="00AC66B3">
      <w:r>
        <w:t>Revisions to the rigid pavement design included incorporation of a safety factor in the form of a reduction in the concrete modulus of rupture.</w:t>
      </w:r>
    </w:p>
    <w:p w:rsidR="00B36970" w:rsidRPr="00AC66B3" w:rsidRDefault="00B36970" w:rsidP="00AC66B3"/>
    <w:p w:rsidR="00AC66B3" w:rsidRDefault="00AC66B3" w:rsidP="00C87F54">
      <w:pPr>
        <w:pStyle w:val="Heading3"/>
      </w:pPr>
      <w:bookmarkStart w:id="23" w:name="_Toc282958437"/>
      <w:bookmarkStart w:id="24" w:name="_Toc301361380"/>
      <w:r w:rsidRPr="00431AE3">
        <w:t>AASHTO Guide for the Design of Pavements</w:t>
      </w:r>
      <w:r>
        <w:t xml:space="preserve"> (1986)</w:t>
      </w:r>
      <w:bookmarkEnd w:id="23"/>
      <w:bookmarkEnd w:id="24"/>
    </w:p>
    <w:p w:rsidR="00740675" w:rsidRDefault="00740675" w:rsidP="00740675">
      <w:r w:rsidRPr="00740675">
        <w:t>The 1986 revision included major revision to both the concrete and flexible designs, though the basic models remained the same.  Final revisions were published as two volumes:  Volume 1 presented the basic design guide information, and Volume 2 included appendices for additional explanations.  Specifically, revisions included the following additions:</w:t>
      </w:r>
    </w:p>
    <w:p w:rsidR="00740675" w:rsidRPr="00740675" w:rsidRDefault="00740675" w:rsidP="00740675"/>
    <w:p w:rsidR="001D7D60" w:rsidRP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Reliability</w:t>
      </w:r>
      <w:r>
        <w:rPr>
          <w:rFonts w:ascii="Times New Roman" w:hAnsi="Times New Roman"/>
          <w:sz w:val="24"/>
          <w:szCs w:val="24"/>
        </w:rPr>
        <w:t xml:space="preserve"> –</w:t>
      </w:r>
      <w:r w:rsidR="00740675">
        <w:rPr>
          <w:rFonts w:ascii="Times New Roman" w:hAnsi="Times New Roman"/>
          <w:sz w:val="24"/>
          <w:szCs w:val="24"/>
        </w:rPr>
        <w:t xml:space="preserve"> </w:t>
      </w:r>
      <w:r w:rsidR="008B4916">
        <w:rPr>
          <w:rFonts w:ascii="Times New Roman" w:hAnsi="Times New Roman"/>
          <w:sz w:val="24"/>
          <w:szCs w:val="24"/>
        </w:rPr>
        <w:t>incorporation of the normal deviate (Z</w:t>
      </w:r>
      <w:r w:rsidR="008B4916" w:rsidRPr="008B4916">
        <w:rPr>
          <w:rFonts w:ascii="Times New Roman" w:hAnsi="Times New Roman"/>
          <w:sz w:val="24"/>
          <w:szCs w:val="24"/>
          <w:vertAlign w:val="subscript"/>
        </w:rPr>
        <w:t>R</w:t>
      </w:r>
      <w:r w:rsidR="008B4916">
        <w:rPr>
          <w:rFonts w:ascii="Times New Roman" w:hAnsi="Times New Roman"/>
          <w:sz w:val="24"/>
          <w:szCs w:val="24"/>
        </w:rPr>
        <w:t>) and the overall standard deviation (S</w:t>
      </w:r>
      <w:r w:rsidR="008B4916" w:rsidRPr="008B4916">
        <w:rPr>
          <w:rFonts w:ascii="Times New Roman" w:hAnsi="Times New Roman"/>
          <w:sz w:val="24"/>
          <w:szCs w:val="24"/>
          <w:vertAlign w:val="subscript"/>
        </w:rPr>
        <w:t>o</w:t>
      </w:r>
      <w:r w:rsidR="008B4916">
        <w:rPr>
          <w:rFonts w:ascii="Times New Roman" w:hAnsi="Times New Roman"/>
          <w:sz w:val="24"/>
          <w:szCs w:val="24"/>
        </w:rPr>
        <w:t>)</w:t>
      </w:r>
      <w:r>
        <w:rPr>
          <w:rFonts w:ascii="Times New Roman" w:hAnsi="Times New Roman"/>
          <w:sz w:val="24"/>
          <w:szCs w:val="24"/>
        </w:rPr>
        <w:t>.</w:t>
      </w:r>
    </w:p>
    <w:p w:rsidR="001D7D60" w:rsidRP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 xml:space="preserve">Resilient </w:t>
      </w:r>
      <w:r w:rsidR="008E431C">
        <w:rPr>
          <w:rFonts w:ascii="Times New Roman" w:hAnsi="Times New Roman"/>
          <w:sz w:val="24"/>
          <w:szCs w:val="24"/>
        </w:rPr>
        <w:t>m</w:t>
      </w:r>
      <w:r w:rsidRPr="001D7D60">
        <w:rPr>
          <w:rFonts w:ascii="Times New Roman" w:hAnsi="Times New Roman"/>
          <w:sz w:val="24"/>
          <w:szCs w:val="24"/>
        </w:rPr>
        <w:t xml:space="preserve">odulus for </w:t>
      </w:r>
      <w:r w:rsidR="008E431C">
        <w:rPr>
          <w:rFonts w:ascii="Times New Roman" w:hAnsi="Times New Roman"/>
          <w:sz w:val="24"/>
          <w:szCs w:val="24"/>
        </w:rPr>
        <w:t>s</w:t>
      </w:r>
      <w:r w:rsidRPr="001D7D60">
        <w:rPr>
          <w:rFonts w:ascii="Times New Roman" w:hAnsi="Times New Roman"/>
          <w:sz w:val="24"/>
          <w:szCs w:val="24"/>
        </w:rPr>
        <w:t xml:space="preserve">oil </w:t>
      </w:r>
      <w:r w:rsidR="008E431C">
        <w:rPr>
          <w:rFonts w:ascii="Times New Roman" w:hAnsi="Times New Roman"/>
          <w:sz w:val="24"/>
          <w:szCs w:val="24"/>
        </w:rPr>
        <w:t>s</w:t>
      </w:r>
      <w:r w:rsidRPr="001D7D60">
        <w:rPr>
          <w:rFonts w:ascii="Times New Roman" w:hAnsi="Times New Roman"/>
          <w:sz w:val="24"/>
          <w:szCs w:val="24"/>
        </w:rPr>
        <w:t>upport</w:t>
      </w:r>
      <w:r w:rsidR="008E431C">
        <w:rPr>
          <w:rFonts w:ascii="Times New Roman" w:hAnsi="Times New Roman"/>
          <w:sz w:val="24"/>
          <w:szCs w:val="24"/>
        </w:rPr>
        <w:t xml:space="preserve"> – </w:t>
      </w:r>
      <w:r w:rsidR="00740675">
        <w:rPr>
          <w:rFonts w:ascii="Times New Roman" w:hAnsi="Times New Roman"/>
          <w:sz w:val="24"/>
          <w:szCs w:val="24"/>
        </w:rPr>
        <w:t xml:space="preserve">recommend use of </w:t>
      </w:r>
      <w:r w:rsidRPr="001D7D60">
        <w:rPr>
          <w:rFonts w:ascii="Times New Roman" w:hAnsi="Times New Roman"/>
          <w:sz w:val="24"/>
          <w:szCs w:val="24"/>
        </w:rPr>
        <w:t>AASHTO T</w:t>
      </w:r>
      <w:r w:rsidR="00740675">
        <w:rPr>
          <w:rFonts w:ascii="Times New Roman" w:hAnsi="Times New Roman"/>
          <w:sz w:val="24"/>
          <w:szCs w:val="24"/>
        </w:rPr>
        <w:t xml:space="preserve"> </w:t>
      </w:r>
      <w:r w:rsidRPr="001D7D60">
        <w:rPr>
          <w:rFonts w:ascii="Times New Roman" w:hAnsi="Times New Roman"/>
          <w:sz w:val="24"/>
          <w:szCs w:val="24"/>
        </w:rPr>
        <w:t>274</w:t>
      </w:r>
      <w:r w:rsidR="008E431C">
        <w:rPr>
          <w:rFonts w:ascii="Times New Roman" w:hAnsi="Times New Roman"/>
          <w:sz w:val="24"/>
          <w:szCs w:val="24"/>
        </w:rPr>
        <w:t>.</w:t>
      </w:r>
    </w:p>
    <w:p w:rsidR="001D7D60" w:rsidRP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Drainage</w:t>
      </w:r>
      <w:r w:rsidR="008E431C">
        <w:rPr>
          <w:rFonts w:ascii="Times New Roman" w:hAnsi="Times New Roman"/>
          <w:sz w:val="24"/>
          <w:szCs w:val="24"/>
        </w:rPr>
        <w:t xml:space="preserve"> –</w:t>
      </w:r>
      <w:r w:rsidR="00740675">
        <w:rPr>
          <w:rFonts w:ascii="Times New Roman" w:hAnsi="Times New Roman"/>
          <w:sz w:val="24"/>
          <w:szCs w:val="24"/>
        </w:rPr>
        <w:t xml:space="preserve"> </w:t>
      </w:r>
      <w:r w:rsidRPr="001D7D60">
        <w:rPr>
          <w:rFonts w:ascii="Times New Roman" w:hAnsi="Times New Roman"/>
          <w:sz w:val="24"/>
          <w:szCs w:val="24"/>
        </w:rPr>
        <w:t>guidance in the design of subsurface drainage systems and modifying the design equations to take advantage of improvements in performance related to good drainage</w:t>
      </w:r>
      <w:r w:rsidR="008E431C">
        <w:rPr>
          <w:rFonts w:ascii="Times New Roman" w:hAnsi="Times New Roman"/>
          <w:sz w:val="24"/>
          <w:szCs w:val="24"/>
        </w:rPr>
        <w:t>.</w:t>
      </w:r>
      <w:r w:rsidR="00A0357C">
        <w:rPr>
          <w:rFonts w:ascii="Times New Roman" w:hAnsi="Times New Roman"/>
          <w:sz w:val="24"/>
          <w:szCs w:val="24"/>
        </w:rPr>
        <w:t xml:space="preserve">  Addition of the drainage adjustment factor (C</w:t>
      </w:r>
      <w:r w:rsidR="00A0357C" w:rsidRPr="00A0357C">
        <w:rPr>
          <w:rFonts w:ascii="Times New Roman" w:hAnsi="Times New Roman"/>
          <w:sz w:val="24"/>
          <w:szCs w:val="24"/>
          <w:vertAlign w:val="subscript"/>
        </w:rPr>
        <w:t>d</w:t>
      </w:r>
      <w:r w:rsidR="00A0357C">
        <w:rPr>
          <w:rFonts w:ascii="Times New Roman" w:hAnsi="Times New Roman"/>
          <w:sz w:val="24"/>
          <w:szCs w:val="24"/>
        </w:rPr>
        <w:t>).</w:t>
      </w:r>
    </w:p>
    <w:p w:rsidR="001D7D60" w:rsidRP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 xml:space="preserve">Improved </w:t>
      </w:r>
      <w:r w:rsidR="008E431C">
        <w:rPr>
          <w:rFonts w:ascii="Times New Roman" w:hAnsi="Times New Roman"/>
          <w:sz w:val="24"/>
          <w:szCs w:val="24"/>
        </w:rPr>
        <w:t>e</w:t>
      </w:r>
      <w:r w:rsidRPr="001D7D60">
        <w:rPr>
          <w:rFonts w:ascii="Times New Roman" w:hAnsi="Times New Roman"/>
          <w:sz w:val="24"/>
          <w:szCs w:val="24"/>
        </w:rPr>
        <w:t xml:space="preserve">nvironment </w:t>
      </w:r>
      <w:r w:rsidR="008E431C">
        <w:rPr>
          <w:rFonts w:ascii="Times New Roman" w:hAnsi="Times New Roman"/>
          <w:sz w:val="24"/>
          <w:szCs w:val="24"/>
        </w:rPr>
        <w:t>c</w:t>
      </w:r>
      <w:r w:rsidRPr="001D7D60">
        <w:rPr>
          <w:rFonts w:ascii="Times New Roman" w:hAnsi="Times New Roman"/>
          <w:sz w:val="24"/>
          <w:szCs w:val="24"/>
        </w:rPr>
        <w:t>onsiderations</w:t>
      </w:r>
      <w:r w:rsidR="008E431C">
        <w:rPr>
          <w:rFonts w:ascii="Times New Roman" w:hAnsi="Times New Roman"/>
          <w:sz w:val="24"/>
          <w:szCs w:val="24"/>
        </w:rPr>
        <w:t xml:space="preserve"> – </w:t>
      </w:r>
      <w:r w:rsidRPr="001D7D60">
        <w:rPr>
          <w:rFonts w:ascii="Times New Roman" w:hAnsi="Times New Roman"/>
          <w:sz w:val="24"/>
          <w:szCs w:val="24"/>
        </w:rPr>
        <w:t>adjust designs as a function of environment (e.g., frost heave, swelling soils, and thaw-weakening), with major emphasis on thaw-weakening and the effect that seasonal variations have on performance</w:t>
      </w:r>
      <w:r w:rsidR="008E431C">
        <w:rPr>
          <w:rFonts w:ascii="Times New Roman" w:hAnsi="Times New Roman"/>
          <w:sz w:val="24"/>
          <w:szCs w:val="24"/>
        </w:rPr>
        <w:t>.</w:t>
      </w:r>
    </w:p>
    <w:p w:rsidR="001D7D60" w:rsidRPr="001D7D60"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 xml:space="preserve">Extension of </w:t>
      </w:r>
      <w:r w:rsidR="008E431C">
        <w:rPr>
          <w:rFonts w:ascii="Times New Roman" w:hAnsi="Times New Roman"/>
          <w:sz w:val="24"/>
          <w:szCs w:val="24"/>
        </w:rPr>
        <w:t>l</w:t>
      </w:r>
      <w:r w:rsidRPr="001D7D60">
        <w:rPr>
          <w:rFonts w:ascii="Times New Roman" w:hAnsi="Times New Roman"/>
          <w:sz w:val="24"/>
          <w:szCs w:val="24"/>
        </w:rPr>
        <w:t xml:space="preserve">oad </w:t>
      </w:r>
      <w:r w:rsidR="008E431C">
        <w:rPr>
          <w:rFonts w:ascii="Times New Roman" w:hAnsi="Times New Roman"/>
          <w:sz w:val="24"/>
          <w:szCs w:val="24"/>
        </w:rPr>
        <w:t>e</w:t>
      </w:r>
      <w:r w:rsidRPr="001D7D60">
        <w:rPr>
          <w:rFonts w:ascii="Times New Roman" w:hAnsi="Times New Roman"/>
          <w:sz w:val="24"/>
          <w:szCs w:val="24"/>
        </w:rPr>
        <w:t xml:space="preserve">quivalency </w:t>
      </w:r>
      <w:r w:rsidR="008E431C">
        <w:rPr>
          <w:rFonts w:ascii="Times New Roman" w:hAnsi="Times New Roman"/>
          <w:sz w:val="24"/>
          <w:szCs w:val="24"/>
        </w:rPr>
        <w:t>v</w:t>
      </w:r>
      <w:r w:rsidRPr="001D7D60">
        <w:rPr>
          <w:rFonts w:ascii="Times New Roman" w:hAnsi="Times New Roman"/>
          <w:sz w:val="24"/>
          <w:szCs w:val="24"/>
        </w:rPr>
        <w:t>alues</w:t>
      </w:r>
      <w:r w:rsidR="008E431C">
        <w:rPr>
          <w:rFonts w:ascii="Times New Roman" w:hAnsi="Times New Roman"/>
          <w:sz w:val="24"/>
          <w:szCs w:val="24"/>
        </w:rPr>
        <w:t xml:space="preserve"> – </w:t>
      </w:r>
      <w:r w:rsidRPr="001D7D60">
        <w:rPr>
          <w:rFonts w:ascii="Times New Roman" w:hAnsi="Times New Roman"/>
          <w:sz w:val="24"/>
          <w:szCs w:val="24"/>
        </w:rPr>
        <w:t>include heavier loads, more axles, and terminal serviceability levels up to 3.0</w:t>
      </w:r>
      <w:r w:rsidR="008E431C">
        <w:rPr>
          <w:rFonts w:ascii="Times New Roman" w:hAnsi="Times New Roman"/>
          <w:sz w:val="24"/>
          <w:szCs w:val="24"/>
        </w:rPr>
        <w:t>.</w:t>
      </w:r>
    </w:p>
    <w:p w:rsidR="001D7D60" w:rsidRPr="00A0357C" w:rsidRDefault="001D7D60"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 xml:space="preserve">Improved </w:t>
      </w:r>
      <w:r w:rsidR="00A0357C">
        <w:rPr>
          <w:rFonts w:ascii="Times New Roman" w:hAnsi="Times New Roman"/>
          <w:sz w:val="24"/>
          <w:szCs w:val="24"/>
        </w:rPr>
        <w:t>t</w:t>
      </w:r>
      <w:r w:rsidRPr="001D7D60">
        <w:rPr>
          <w:rFonts w:ascii="Times New Roman" w:hAnsi="Times New Roman"/>
          <w:sz w:val="24"/>
          <w:szCs w:val="24"/>
        </w:rPr>
        <w:t xml:space="preserve">raffic </w:t>
      </w:r>
      <w:r w:rsidR="00A0357C">
        <w:rPr>
          <w:rFonts w:ascii="Times New Roman" w:hAnsi="Times New Roman"/>
          <w:sz w:val="24"/>
          <w:szCs w:val="24"/>
        </w:rPr>
        <w:t>d</w:t>
      </w:r>
      <w:r w:rsidRPr="001D7D60">
        <w:rPr>
          <w:rFonts w:ascii="Times New Roman" w:hAnsi="Times New Roman"/>
          <w:sz w:val="24"/>
          <w:szCs w:val="24"/>
        </w:rPr>
        <w:t>ata</w:t>
      </w:r>
      <w:r w:rsidR="00A0357C">
        <w:rPr>
          <w:rFonts w:ascii="Times New Roman" w:hAnsi="Times New Roman"/>
          <w:sz w:val="24"/>
          <w:szCs w:val="24"/>
        </w:rPr>
        <w:t xml:space="preserve"> – </w:t>
      </w:r>
      <w:r w:rsidRPr="001D7D60">
        <w:rPr>
          <w:rFonts w:ascii="Times New Roman" w:hAnsi="Times New Roman"/>
          <w:sz w:val="24"/>
          <w:szCs w:val="24"/>
        </w:rPr>
        <w:t xml:space="preserve">method for calculating </w:t>
      </w:r>
      <w:r w:rsidR="00B25F82">
        <w:rPr>
          <w:rFonts w:ascii="Times New Roman" w:hAnsi="Times New Roman"/>
          <w:sz w:val="24"/>
          <w:szCs w:val="24"/>
        </w:rPr>
        <w:t>equivalent single axle load (</w:t>
      </w:r>
      <w:r w:rsidRPr="001D7D60">
        <w:rPr>
          <w:rFonts w:ascii="Times New Roman" w:hAnsi="Times New Roman"/>
          <w:sz w:val="24"/>
          <w:szCs w:val="24"/>
        </w:rPr>
        <w:t>ESAL</w:t>
      </w:r>
      <w:r w:rsidR="00B25F82">
        <w:rPr>
          <w:rFonts w:ascii="Times New Roman" w:hAnsi="Times New Roman"/>
          <w:sz w:val="24"/>
          <w:szCs w:val="24"/>
        </w:rPr>
        <w:t>)</w:t>
      </w:r>
      <w:r w:rsidRPr="001D7D60">
        <w:rPr>
          <w:rFonts w:ascii="Times New Roman" w:hAnsi="Times New Roman"/>
          <w:sz w:val="24"/>
          <w:szCs w:val="24"/>
        </w:rPr>
        <w:t xml:space="preserve"> and specific</w:t>
      </w:r>
      <w:r w:rsidRPr="00A0357C">
        <w:rPr>
          <w:rFonts w:ascii="Times New Roman" w:hAnsi="Times New Roman"/>
          <w:sz w:val="24"/>
          <w:szCs w:val="24"/>
        </w:rPr>
        <w:t xml:space="preserve"> problems related to obtaining reliable estimates of traffic loading</w:t>
      </w:r>
      <w:r w:rsidR="00A0357C">
        <w:rPr>
          <w:rFonts w:ascii="Times New Roman" w:hAnsi="Times New Roman"/>
          <w:sz w:val="24"/>
          <w:szCs w:val="24"/>
        </w:rPr>
        <w:t>.</w:t>
      </w:r>
    </w:p>
    <w:p w:rsidR="000C5DA5" w:rsidRDefault="000C5DA5" w:rsidP="00E51BC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procedure for determining the design k value</w:t>
      </w:r>
      <w:r w:rsidR="00A0357C">
        <w:rPr>
          <w:rFonts w:ascii="Times New Roman" w:hAnsi="Times New Roman"/>
          <w:sz w:val="24"/>
          <w:szCs w:val="24"/>
        </w:rPr>
        <w:t xml:space="preserve"> for rigid pavements</w:t>
      </w:r>
      <w:r>
        <w:rPr>
          <w:rFonts w:ascii="Times New Roman" w:hAnsi="Times New Roman"/>
          <w:sz w:val="24"/>
          <w:szCs w:val="24"/>
        </w:rPr>
        <w:t>.</w:t>
      </w:r>
    </w:p>
    <w:p w:rsidR="000C5DA5" w:rsidRDefault="000C5DA5" w:rsidP="00E51BC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J factor values</w:t>
      </w:r>
      <w:r w:rsidR="00A0357C">
        <w:rPr>
          <w:rFonts w:ascii="Times New Roman" w:hAnsi="Times New Roman"/>
          <w:sz w:val="24"/>
          <w:szCs w:val="24"/>
        </w:rPr>
        <w:t xml:space="preserve"> for rigid pavements</w:t>
      </w:r>
      <w:r>
        <w:rPr>
          <w:rFonts w:ascii="Times New Roman" w:hAnsi="Times New Roman"/>
          <w:sz w:val="24"/>
          <w:szCs w:val="24"/>
        </w:rPr>
        <w:t>.</w:t>
      </w:r>
    </w:p>
    <w:p w:rsidR="008E431C" w:rsidRPr="001D7D60" w:rsidRDefault="008E431C"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lastRenderedPageBreak/>
        <w:t xml:space="preserve">Resilient </w:t>
      </w:r>
      <w:r w:rsidR="00A0357C">
        <w:rPr>
          <w:rFonts w:ascii="Times New Roman" w:hAnsi="Times New Roman"/>
          <w:sz w:val="24"/>
          <w:szCs w:val="24"/>
        </w:rPr>
        <w:t>m</w:t>
      </w:r>
      <w:r w:rsidRPr="001D7D60">
        <w:rPr>
          <w:rFonts w:ascii="Times New Roman" w:hAnsi="Times New Roman"/>
          <w:sz w:val="24"/>
          <w:szCs w:val="24"/>
        </w:rPr>
        <w:t>odulus for</w:t>
      </w:r>
      <w:r w:rsidR="00A0357C">
        <w:rPr>
          <w:rFonts w:ascii="Times New Roman" w:hAnsi="Times New Roman"/>
          <w:sz w:val="24"/>
          <w:szCs w:val="24"/>
        </w:rPr>
        <w:t xml:space="preserve"> flexible pavement</w:t>
      </w:r>
      <w:r w:rsidRPr="001D7D60">
        <w:rPr>
          <w:rFonts w:ascii="Times New Roman" w:hAnsi="Times New Roman"/>
          <w:sz w:val="24"/>
          <w:szCs w:val="24"/>
        </w:rPr>
        <w:t xml:space="preserve"> </w:t>
      </w:r>
      <w:r w:rsidR="00A0357C">
        <w:rPr>
          <w:rFonts w:ascii="Times New Roman" w:hAnsi="Times New Roman"/>
          <w:sz w:val="24"/>
          <w:szCs w:val="24"/>
        </w:rPr>
        <w:t>l</w:t>
      </w:r>
      <w:r w:rsidRPr="001D7D60">
        <w:rPr>
          <w:rFonts w:ascii="Times New Roman" w:hAnsi="Times New Roman"/>
          <w:sz w:val="24"/>
          <w:szCs w:val="24"/>
        </w:rPr>
        <w:t xml:space="preserve">ayer </w:t>
      </w:r>
      <w:r w:rsidR="00A0357C">
        <w:rPr>
          <w:rFonts w:ascii="Times New Roman" w:hAnsi="Times New Roman"/>
          <w:sz w:val="24"/>
          <w:szCs w:val="24"/>
        </w:rPr>
        <w:t>c</w:t>
      </w:r>
      <w:r w:rsidRPr="001D7D60">
        <w:rPr>
          <w:rFonts w:ascii="Times New Roman" w:hAnsi="Times New Roman"/>
          <w:sz w:val="24"/>
          <w:szCs w:val="24"/>
        </w:rPr>
        <w:t>oefficients</w:t>
      </w:r>
      <w:r w:rsidR="00A0357C">
        <w:rPr>
          <w:rFonts w:ascii="Times New Roman" w:hAnsi="Times New Roman"/>
          <w:sz w:val="24"/>
          <w:szCs w:val="24"/>
        </w:rPr>
        <w:t xml:space="preserve"> – </w:t>
      </w:r>
      <w:r w:rsidRPr="001D7D60">
        <w:rPr>
          <w:rFonts w:ascii="Times New Roman" w:hAnsi="Times New Roman"/>
          <w:sz w:val="24"/>
          <w:szCs w:val="24"/>
        </w:rPr>
        <w:t xml:space="preserve">the resilient modulus test is recommended </w:t>
      </w:r>
      <w:r w:rsidR="00740675">
        <w:rPr>
          <w:rFonts w:ascii="Times New Roman" w:hAnsi="Times New Roman"/>
          <w:sz w:val="24"/>
          <w:szCs w:val="24"/>
        </w:rPr>
        <w:t>for</w:t>
      </w:r>
      <w:r w:rsidRPr="001D7D60">
        <w:rPr>
          <w:rFonts w:ascii="Times New Roman" w:hAnsi="Times New Roman"/>
          <w:sz w:val="24"/>
          <w:szCs w:val="24"/>
        </w:rPr>
        <w:t xml:space="preserve"> assigning layer coefficients to both stabilized and unstabilized material</w:t>
      </w:r>
      <w:r w:rsidR="00A0357C">
        <w:rPr>
          <w:rFonts w:ascii="Times New Roman" w:hAnsi="Times New Roman"/>
          <w:sz w:val="24"/>
          <w:szCs w:val="24"/>
        </w:rPr>
        <w:t>.</w:t>
      </w:r>
    </w:p>
    <w:p w:rsidR="008E431C" w:rsidRDefault="008E431C" w:rsidP="00E51BCE">
      <w:pPr>
        <w:pStyle w:val="ListParagraph"/>
        <w:numPr>
          <w:ilvl w:val="0"/>
          <w:numId w:val="1"/>
        </w:numPr>
        <w:spacing w:after="0" w:line="240" w:lineRule="auto"/>
        <w:rPr>
          <w:rFonts w:ascii="Times New Roman" w:hAnsi="Times New Roman"/>
          <w:sz w:val="24"/>
          <w:szCs w:val="24"/>
        </w:rPr>
      </w:pPr>
      <w:r w:rsidRPr="001D7D60">
        <w:rPr>
          <w:rFonts w:ascii="Times New Roman" w:hAnsi="Times New Roman"/>
          <w:sz w:val="24"/>
          <w:szCs w:val="24"/>
        </w:rPr>
        <w:t>Rehabilitation</w:t>
      </w:r>
      <w:r>
        <w:rPr>
          <w:rFonts w:ascii="Times New Roman" w:hAnsi="Times New Roman"/>
          <w:sz w:val="24"/>
          <w:szCs w:val="24"/>
        </w:rPr>
        <w:t xml:space="preserve"> –</w:t>
      </w:r>
      <w:r w:rsidRPr="001D7D60">
        <w:rPr>
          <w:rFonts w:ascii="Times New Roman" w:hAnsi="Times New Roman"/>
          <w:sz w:val="24"/>
          <w:szCs w:val="24"/>
        </w:rPr>
        <w:t xml:space="preserve"> major addition</w:t>
      </w:r>
      <w:r w:rsidR="00A0357C">
        <w:rPr>
          <w:rFonts w:ascii="Times New Roman" w:hAnsi="Times New Roman"/>
          <w:sz w:val="24"/>
          <w:szCs w:val="24"/>
        </w:rPr>
        <w:t>s</w:t>
      </w:r>
      <w:r w:rsidRPr="001D7D60">
        <w:rPr>
          <w:rFonts w:ascii="Times New Roman" w:hAnsi="Times New Roman"/>
          <w:sz w:val="24"/>
          <w:szCs w:val="24"/>
        </w:rPr>
        <w:t xml:space="preserve"> regarding rehabilitation with or without overlays</w:t>
      </w:r>
      <w:r>
        <w:rPr>
          <w:rFonts w:ascii="Times New Roman" w:hAnsi="Times New Roman"/>
          <w:sz w:val="24"/>
          <w:szCs w:val="24"/>
        </w:rPr>
        <w:t>.</w:t>
      </w:r>
    </w:p>
    <w:p w:rsidR="00A0357C" w:rsidRDefault="00A0357C" w:rsidP="00E51BCE">
      <w:pPr>
        <w:numPr>
          <w:ilvl w:val="0"/>
          <w:numId w:val="1"/>
        </w:numPr>
      </w:pPr>
      <w:r>
        <w:t>Tied concrete shoulders or widened lanes – procedures added for designing rigid pavements with tied shoulders or widened outside lanes.</w:t>
      </w:r>
    </w:p>
    <w:p w:rsidR="00A0357C" w:rsidRDefault="00A0357C" w:rsidP="00E51BCE">
      <w:pPr>
        <w:numPr>
          <w:ilvl w:val="0"/>
          <w:numId w:val="1"/>
        </w:numPr>
      </w:pPr>
      <w:r>
        <w:t>Life cycle cost considerations.</w:t>
      </w:r>
    </w:p>
    <w:p w:rsidR="00A0357C" w:rsidRDefault="00A0357C" w:rsidP="00E51BCE">
      <w:pPr>
        <w:numPr>
          <w:ilvl w:val="0"/>
          <w:numId w:val="1"/>
        </w:numPr>
      </w:pPr>
      <w:r>
        <w:t>Pavement management information.</w:t>
      </w:r>
    </w:p>
    <w:p w:rsidR="00A0357C" w:rsidRDefault="00A0357C" w:rsidP="00E51BCE">
      <w:pPr>
        <w:numPr>
          <w:ilvl w:val="0"/>
          <w:numId w:val="1"/>
        </w:numPr>
      </w:pPr>
      <w:r>
        <w:t>Design of pavements for low</w:t>
      </w:r>
      <w:r w:rsidR="007A49D6">
        <w:t>-</w:t>
      </w:r>
      <w:r>
        <w:t>volume roads.</w:t>
      </w:r>
    </w:p>
    <w:p w:rsidR="00A0357C" w:rsidRDefault="00A0357C" w:rsidP="00E51BCE">
      <w:pPr>
        <w:numPr>
          <w:ilvl w:val="0"/>
          <w:numId w:val="1"/>
        </w:numPr>
      </w:pPr>
      <w:r>
        <w:t>State of the knowledge on mechanistic-empirical design concepts (Part IV).</w:t>
      </w:r>
    </w:p>
    <w:p w:rsidR="008B4916" w:rsidRDefault="008B4916" w:rsidP="00E51BCE">
      <w:pPr>
        <w:numPr>
          <w:ilvl w:val="0"/>
          <w:numId w:val="1"/>
        </w:numPr>
      </w:pPr>
      <w:r>
        <w:t>Incorporation of change in present serviceability index (</w:t>
      </w:r>
      <w:r w:rsidRPr="008B4916">
        <w:rPr>
          <w:i/>
        </w:rPr>
        <w:t>ΔPSI = p</w:t>
      </w:r>
      <w:r w:rsidRPr="008B4916">
        <w:rPr>
          <w:i/>
          <w:vertAlign w:val="subscript"/>
        </w:rPr>
        <w:t>0</w:t>
      </w:r>
      <w:r w:rsidRPr="008B4916">
        <w:rPr>
          <w:i/>
        </w:rPr>
        <w:t xml:space="preserve"> – p</w:t>
      </w:r>
      <w:r w:rsidRPr="008B4916">
        <w:rPr>
          <w:i/>
          <w:vertAlign w:val="subscript"/>
        </w:rPr>
        <w:t>t</w:t>
      </w:r>
      <w:r>
        <w:t>).</w:t>
      </w:r>
    </w:p>
    <w:p w:rsidR="008B4916" w:rsidRDefault="008B4916" w:rsidP="008B4916"/>
    <w:p w:rsidR="00AC66B3" w:rsidRDefault="00AC66B3" w:rsidP="00C87F54">
      <w:pPr>
        <w:pStyle w:val="Heading3"/>
      </w:pPr>
      <w:bookmarkStart w:id="25" w:name="_Toc282958438"/>
      <w:bookmarkStart w:id="26" w:name="_Toc301361381"/>
      <w:r w:rsidRPr="00431AE3">
        <w:t>AASHTO Guide for the Design of Pavements</w:t>
      </w:r>
      <w:r>
        <w:t xml:space="preserve"> (1993)</w:t>
      </w:r>
      <w:bookmarkEnd w:id="25"/>
      <w:bookmarkEnd w:id="26"/>
    </w:p>
    <w:p w:rsidR="00AC66B3" w:rsidRDefault="008B4916" w:rsidP="00AC66B3">
      <w:r>
        <w:t>Modifications incorporated into 1993 Guide included m</w:t>
      </w:r>
      <w:r w:rsidR="000C5DA5">
        <w:t>ajor r</w:t>
      </w:r>
      <w:r w:rsidR="00B36970">
        <w:t>evis</w:t>
      </w:r>
      <w:r w:rsidR="000C5DA5">
        <w:t xml:space="preserve">ions of the </w:t>
      </w:r>
      <w:r w:rsidR="00B36970">
        <w:t>overlay design procedures</w:t>
      </w:r>
      <w:r>
        <w:t>, such as:</w:t>
      </w:r>
    </w:p>
    <w:p w:rsidR="008B4916" w:rsidRDefault="008B4916" w:rsidP="00AC66B3"/>
    <w:p w:rsidR="00B36970" w:rsidRDefault="008B4916" w:rsidP="00E51BCE">
      <w:pPr>
        <w:numPr>
          <w:ilvl w:val="0"/>
          <w:numId w:val="1"/>
        </w:numPr>
      </w:pPr>
      <w:r>
        <w:t>Revisions to the rehabilitation chapter and Appendices L through M.</w:t>
      </w:r>
    </w:p>
    <w:p w:rsidR="008B4916" w:rsidRDefault="008B4916" w:rsidP="00E51BCE">
      <w:pPr>
        <w:numPr>
          <w:ilvl w:val="0"/>
          <w:numId w:val="1"/>
        </w:numPr>
      </w:pPr>
      <w:r>
        <w:t xml:space="preserve">Section III, Chapter 5, </w:t>
      </w:r>
      <w:r w:rsidRPr="008B4916">
        <w:rPr>
          <w:i/>
        </w:rPr>
        <w:t>Rehabilitation Methods with Overlays</w:t>
      </w:r>
      <w:r>
        <w:t xml:space="preserve"> was revised and expanded to include:</w:t>
      </w:r>
    </w:p>
    <w:p w:rsidR="008B4916" w:rsidRDefault="008B4916" w:rsidP="00E51BCE">
      <w:pPr>
        <w:pStyle w:val="ListParagraph"/>
        <w:numPr>
          <w:ilvl w:val="0"/>
          <w:numId w:val="3"/>
        </w:numPr>
        <w:ind w:left="1080"/>
        <w:rPr>
          <w:rFonts w:ascii="Times New Roman" w:hAnsi="Times New Roman"/>
          <w:sz w:val="24"/>
          <w:szCs w:val="24"/>
        </w:rPr>
      </w:pPr>
      <w:r>
        <w:rPr>
          <w:rFonts w:ascii="Times New Roman" w:hAnsi="Times New Roman"/>
          <w:sz w:val="24"/>
          <w:szCs w:val="24"/>
        </w:rPr>
        <w:t>Important consideration in overlay design.</w:t>
      </w:r>
    </w:p>
    <w:p w:rsidR="008B4916" w:rsidRDefault="008B4916" w:rsidP="00E51BCE">
      <w:pPr>
        <w:pStyle w:val="ListParagraph"/>
        <w:numPr>
          <w:ilvl w:val="0"/>
          <w:numId w:val="3"/>
        </w:numPr>
        <w:ind w:left="1080"/>
        <w:rPr>
          <w:rFonts w:ascii="Times New Roman" w:hAnsi="Times New Roman"/>
          <w:sz w:val="24"/>
          <w:szCs w:val="24"/>
        </w:rPr>
      </w:pPr>
      <w:r>
        <w:rPr>
          <w:rFonts w:ascii="Times New Roman" w:hAnsi="Times New Roman"/>
          <w:sz w:val="24"/>
          <w:szCs w:val="24"/>
        </w:rPr>
        <w:t>Pavement evaluation for overlay design.</w:t>
      </w:r>
    </w:p>
    <w:p w:rsidR="008B4916" w:rsidRDefault="008B4916" w:rsidP="00E51BCE">
      <w:pPr>
        <w:pStyle w:val="ListParagraph"/>
        <w:numPr>
          <w:ilvl w:val="0"/>
          <w:numId w:val="3"/>
        </w:numPr>
        <w:ind w:left="1080"/>
        <w:rPr>
          <w:rFonts w:ascii="Times New Roman" w:hAnsi="Times New Roman"/>
          <w:sz w:val="24"/>
          <w:szCs w:val="24"/>
        </w:rPr>
      </w:pPr>
      <w:r>
        <w:rPr>
          <w:rFonts w:ascii="Times New Roman" w:hAnsi="Times New Roman"/>
          <w:sz w:val="24"/>
          <w:szCs w:val="24"/>
        </w:rPr>
        <w:t>Expanded specifications for the following overlay options:</w:t>
      </w:r>
    </w:p>
    <w:p w:rsidR="008B4916" w:rsidRDefault="00F6619A"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 xml:space="preserve">Asphalt concrete </w:t>
      </w:r>
      <w:r w:rsidR="008B4916" w:rsidRPr="008B4916">
        <w:rPr>
          <w:rFonts w:ascii="Times New Roman" w:hAnsi="Times New Roman"/>
          <w:sz w:val="24"/>
          <w:szCs w:val="24"/>
        </w:rPr>
        <w:t xml:space="preserve">overlay of </w:t>
      </w:r>
      <w:r>
        <w:rPr>
          <w:rFonts w:ascii="Times New Roman" w:hAnsi="Times New Roman"/>
          <w:sz w:val="24"/>
          <w:szCs w:val="24"/>
        </w:rPr>
        <w:t xml:space="preserve">asphalt concrete </w:t>
      </w:r>
      <w:r w:rsidR="008B4916" w:rsidRPr="008B4916">
        <w:rPr>
          <w:rFonts w:ascii="Times New Roman" w:hAnsi="Times New Roman"/>
          <w:sz w:val="24"/>
          <w:szCs w:val="24"/>
        </w:rPr>
        <w:t>pavement</w:t>
      </w:r>
      <w:r w:rsidR="008B4916">
        <w:rPr>
          <w:rFonts w:ascii="Times New Roman" w:hAnsi="Times New Roman"/>
          <w:sz w:val="24"/>
          <w:szCs w:val="24"/>
        </w:rPr>
        <w:t>.</w:t>
      </w:r>
    </w:p>
    <w:p w:rsidR="008B4916" w:rsidRDefault="00F6619A"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Asphalt concrete</w:t>
      </w:r>
      <w:r w:rsidR="008B4916">
        <w:rPr>
          <w:rFonts w:ascii="Times New Roman" w:hAnsi="Times New Roman"/>
          <w:sz w:val="24"/>
          <w:szCs w:val="24"/>
        </w:rPr>
        <w:t xml:space="preserve"> overlay of fractured </w:t>
      </w:r>
      <w:r w:rsidR="0052447B">
        <w:rPr>
          <w:rFonts w:ascii="Times New Roman" w:hAnsi="Times New Roman"/>
          <w:sz w:val="24"/>
          <w:szCs w:val="24"/>
        </w:rPr>
        <w:t>concrete</w:t>
      </w:r>
      <w:r w:rsidR="008B4916">
        <w:rPr>
          <w:rFonts w:ascii="Times New Roman" w:hAnsi="Times New Roman"/>
          <w:sz w:val="24"/>
          <w:szCs w:val="24"/>
        </w:rPr>
        <w:t xml:space="preserve"> pavement.</w:t>
      </w:r>
    </w:p>
    <w:p w:rsidR="008B4916" w:rsidRDefault="00F6619A"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Asphalt concrete</w:t>
      </w:r>
      <w:r w:rsidR="008B4916">
        <w:rPr>
          <w:rFonts w:ascii="Times New Roman" w:hAnsi="Times New Roman"/>
          <w:sz w:val="24"/>
          <w:szCs w:val="24"/>
        </w:rPr>
        <w:t xml:space="preserve"> overlay of JPCP, JRCP, and CRCP.</w:t>
      </w:r>
    </w:p>
    <w:p w:rsidR="008B4916" w:rsidRDefault="00F6619A"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Asphalt concrete</w:t>
      </w:r>
      <w:r w:rsidR="008B4916">
        <w:rPr>
          <w:rFonts w:ascii="Times New Roman" w:hAnsi="Times New Roman"/>
          <w:sz w:val="24"/>
          <w:szCs w:val="24"/>
        </w:rPr>
        <w:t xml:space="preserve"> overlay of </w:t>
      </w:r>
      <w:r>
        <w:rPr>
          <w:rFonts w:ascii="Times New Roman" w:hAnsi="Times New Roman"/>
          <w:sz w:val="24"/>
          <w:szCs w:val="24"/>
        </w:rPr>
        <w:t>Asphalt concrete</w:t>
      </w:r>
      <w:r w:rsidR="00724A60">
        <w:rPr>
          <w:rFonts w:ascii="Times New Roman" w:hAnsi="Times New Roman"/>
          <w:sz w:val="24"/>
          <w:szCs w:val="24"/>
        </w:rPr>
        <w:t xml:space="preserve"> over </w:t>
      </w:r>
      <w:r w:rsidR="008B4916">
        <w:rPr>
          <w:rFonts w:ascii="Times New Roman" w:hAnsi="Times New Roman"/>
          <w:sz w:val="24"/>
          <w:szCs w:val="24"/>
        </w:rPr>
        <w:t xml:space="preserve">JPCP, </w:t>
      </w:r>
      <w:r>
        <w:rPr>
          <w:rFonts w:ascii="Times New Roman" w:hAnsi="Times New Roman"/>
          <w:sz w:val="24"/>
          <w:szCs w:val="24"/>
        </w:rPr>
        <w:t xml:space="preserve">Asphalt concrete </w:t>
      </w:r>
      <w:r w:rsidR="00724A60">
        <w:rPr>
          <w:rFonts w:ascii="Times New Roman" w:hAnsi="Times New Roman"/>
          <w:sz w:val="24"/>
          <w:szCs w:val="24"/>
        </w:rPr>
        <w:t xml:space="preserve">over </w:t>
      </w:r>
      <w:r w:rsidR="008B4916">
        <w:rPr>
          <w:rFonts w:ascii="Times New Roman" w:hAnsi="Times New Roman"/>
          <w:sz w:val="24"/>
          <w:szCs w:val="24"/>
        </w:rPr>
        <w:t xml:space="preserve">JRCP, and </w:t>
      </w:r>
      <w:r>
        <w:rPr>
          <w:rFonts w:ascii="Times New Roman" w:hAnsi="Times New Roman"/>
          <w:sz w:val="24"/>
          <w:szCs w:val="24"/>
        </w:rPr>
        <w:t>Asphalt concrete</w:t>
      </w:r>
      <w:r w:rsidR="00724A60">
        <w:rPr>
          <w:rFonts w:ascii="Times New Roman" w:hAnsi="Times New Roman"/>
          <w:sz w:val="24"/>
          <w:szCs w:val="24"/>
        </w:rPr>
        <w:t xml:space="preserve"> over </w:t>
      </w:r>
      <w:r w:rsidR="008B4916">
        <w:rPr>
          <w:rFonts w:ascii="Times New Roman" w:hAnsi="Times New Roman"/>
          <w:sz w:val="24"/>
          <w:szCs w:val="24"/>
        </w:rPr>
        <w:t>CRCP</w:t>
      </w:r>
      <w:r w:rsidR="00724A60">
        <w:rPr>
          <w:rFonts w:ascii="Times New Roman" w:hAnsi="Times New Roman"/>
          <w:sz w:val="24"/>
          <w:szCs w:val="24"/>
        </w:rPr>
        <w:t>.</w:t>
      </w:r>
    </w:p>
    <w:p w:rsidR="00724A60" w:rsidRDefault="00724A60"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Bonded concrete overlay of JPCP, JRCP, and CRCP.</w:t>
      </w:r>
    </w:p>
    <w:p w:rsidR="00724A60" w:rsidRDefault="00724A60"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 xml:space="preserve">Unbonded JPCP, JRCP, or CRCP overlay of JPCP, JRCP, CRCP, or </w:t>
      </w:r>
      <w:r w:rsidR="00F6619A">
        <w:rPr>
          <w:rFonts w:ascii="Times New Roman" w:hAnsi="Times New Roman"/>
          <w:sz w:val="24"/>
          <w:szCs w:val="24"/>
        </w:rPr>
        <w:t>Asphalt concrete</w:t>
      </w:r>
      <w:r>
        <w:rPr>
          <w:rFonts w:ascii="Times New Roman" w:hAnsi="Times New Roman"/>
          <w:sz w:val="24"/>
          <w:szCs w:val="24"/>
        </w:rPr>
        <w:t xml:space="preserve"> over </w:t>
      </w:r>
      <w:r w:rsidR="0052447B">
        <w:rPr>
          <w:rFonts w:ascii="Times New Roman" w:hAnsi="Times New Roman"/>
          <w:sz w:val="24"/>
          <w:szCs w:val="24"/>
        </w:rPr>
        <w:t>concrete</w:t>
      </w:r>
      <w:r>
        <w:rPr>
          <w:rFonts w:ascii="Times New Roman" w:hAnsi="Times New Roman"/>
          <w:sz w:val="24"/>
          <w:szCs w:val="24"/>
        </w:rPr>
        <w:t>.</w:t>
      </w:r>
    </w:p>
    <w:p w:rsidR="00724A60" w:rsidRDefault="00724A60" w:rsidP="00193A7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 xml:space="preserve">JPCP, JRCP, and CRCP overlay of </w:t>
      </w:r>
      <w:r w:rsidR="00F6619A">
        <w:rPr>
          <w:rFonts w:ascii="Times New Roman" w:hAnsi="Times New Roman"/>
          <w:sz w:val="24"/>
          <w:szCs w:val="24"/>
        </w:rPr>
        <w:t>Asphalt concrete</w:t>
      </w:r>
      <w:r>
        <w:rPr>
          <w:rFonts w:ascii="Times New Roman" w:hAnsi="Times New Roman"/>
          <w:sz w:val="24"/>
          <w:szCs w:val="24"/>
        </w:rPr>
        <w:t xml:space="preserve"> pavement.</w:t>
      </w:r>
    </w:p>
    <w:p w:rsidR="008B4916" w:rsidRDefault="008B4916" w:rsidP="008B4916">
      <w:pPr>
        <w:rPr>
          <w:szCs w:val="24"/>
        </w:rPr>
      </w:pPr>
    </w:p>
    <w:p w:rsidR="00DB1452" w:rsidRDefault="00DB1452" w:rsidP="008B4916">
      <w:pPr>
        <w:rPr>
          <w:szCs w:val="24"/>
        </w:rPr>
      </w:pPr>
      <w:r>
        <w:rPr>
          <w:szCs w:val="24"/>
        </w:rPr>
        <w:t xml:space="preserve">The design </w:t>
      </w:r>
      <w:r w:rsidR="00E325B6">
        <w:rPr>
          <w:szCs w:val="24"/>
        </w:rPr>
        <w:t>equations for asphalt pavements include</w:t>
      </w:r>
      <w:r w:rsidR="0093783D">
        <w:rPr>
          <w:szCs w:val="24"/>
        </w:rPr>
        <w:t>:</w:t>
      </w:r>
    </w:p>
    <w:p w:rsidR="00DB1452" w:rsidRDefault="00DB1452" w:rsidP="008B4916">
      <w:pPr>
        <w:rPr>
          <w:szCs w:val="24"/>
        </w:rPr>
      </w:pPr>
    </w:p>
    <w:p w:rsidR="00DB1452" w:rsidRPr="00DB1452" w:rsidRDefault="00D0121D" w:rsidP="00DB1452">
      <w:pPr>
        <w:tabs>
          <w:tab w:val="right" w:pos="9360"/>
        </w:tabs>
        <w:ind w:left="360"/>
        <w:rPr>
          <w:sz w:val="20"/>
        </w:rPr>
      </w:pPr>
      <m:oMath>
        <m:func>
          <m:funcPr>
            <m:ctrlPr>
              <w:rPr>
                <w:rFonts w:ascii="Cambria Math" w:hAnsi="Cambria Math"/>
                <w:i/>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18</m:t>
                    </m:r>
                  </m:sub>
                </m:sSub>
              </m:e>
            </m:d>
          </m:e>
        </m:func>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o</m:t>
            </m:r>
          </m:sub>
        </m:sSub>
        <m:r>
          <w:rPr>
            <w:rFonts w:ascii="Cambria Math" w:hAnsi="Cambria Math"/>
            <w:sz w:val="22"/>
            <w:szCs w:val="22"/>
          </w:rPr>
          <m:t>+9.36</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r>
                  <w:rPr>
                    <w:rFonts w:ascii="Cambria Math" w:hAnsi="Cambria Math"/>
                    <w:sz w:val="22"/>
                    <w:szCs w:val="22"/>
                  </w:rPr>
                  <m:t>SN+1</m:t>
                </m:r>
              </m:e>
            </m:d>
            <m:ctrlPr>
              <w:rPr>
                <w:rFonts w:ascii="Cambria Math" w:hAnsi="Cambria Math"/>
                <w:i/>
                <w:sz w:val="22"/>
                <w:szCs w:val="22"/>
              </w:rPr>
            </m:ctrlPr>
          </m:e>
        </m:func>
        <m:r>
          <w:rPr>
            <w:rFonts w:ascii="Cambria Math" w:hAnsi="Cambria Math"/>
            <w:sz w:val="22"/>
            <w:szCs w:val="22"/>
          </w:rPr>
          <m:t>-0.20+</m:t>
        </m:r>
        <m:f>
          <m:fPr>
            <m:ctrlPr>
              <w:rPr>
                <w:rFonts w:ascii="Cambria Math" w:hAnsi="Cambria Math"/>
                <w:i/>
                <w:sz w:val="22"/>
                <w:szCs w:val="22"/>
              </w:rPr>
            </m:ctrlPr>
          </m:fPr>
          <m:num>
            <m:r>
              <m:rPr>
                <m:sty m:val="p"/>
              </m:rPr>
              <w:rPr>
                <w:rFonts w:ascii="Cambria Math" w:hAnsi="Cambria Math"/>
                <w:sz w:val="22"/>
                <w:szCs w:val="22"/>
              </w:rPr>
              <m:t>log⁡</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∆PSI</m:t>
                    </m:r>
                  </m:num>
                  <m:den>
                    <m:r>
                      <w:rPr>
                        <w:rFonts w:ascii="Cambria Math" w:hAnsi="Cambria Math"/>
                        <w:sz w:val="22"/>
                        <w:szCs w:val="22"/>
                      </w:rPr>
                      <m:t>4.2-1.5</m:t>
                    </m:r>
                  </m:den>
                </m:f>
              </m:e>
            </m:d>
          </m:num>
          <m:den>
            <m:r>
              <w:rPr>
                <w:rFonts w:ascii="Cambria Math" w:hAnsi="Cambria Math"/>
                <w:sz w:val="22"/>
                <w:szCs w:val="22"/>
              </w:rPr>
              <m:t>0.40+</m:t>
            </m:r>
            <m:f>
              <m:fPr>
                <m:ctrlPr>
                  <w:rPr>
                    <w:rFonts w:ascii="Cambria Math" w:hAnsi="Cambria Math"/>
                    <w:i/>
                    <w:sz w:val="22"/>
                    <w:szCs w:val="22"/>
                  </w:rPr>
                </m:ctrlPr>
              </m:fPr>
              <m:num>
                <m:r>
                  <w:rPr>
                    <w:rFonts w:ascii="Cambria Math" w:hAnsi="Cambria Math"/>
                    <w:sz w:val="22"/>
                    <w:szCs w:val="22"/>
                  </w:rPr>
                  <m:t>1094</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SN+1</m:t>
                        </m:r>
                      </m:e>
                    </m:d>
                  </m:e>
                  <m:sup>
                    <m:r>
                      <w:rPr>
                        <w:rFonts w:ascii="Cambria Math" w:hAnsi="Cambria Math"/>
                        <w:sz w:val="22"/>
                        <w:szCs w:val="22"/>
                      </w:rPr>
                      <m:t>5.19</m:t>
                    </m:r>
                  </m:sup>
                </m:sSup>
              </m:den>
            </m:f>
          </m:den>
        </m:f>
        <m:r>
          <w:rPr>
            <w:rFonts w:ascii="Cambria Math" w:hAnsi="Cambria Math"/>
            <w:sz w:val="22"/>
            <w:szCs w:val="22"/>
          </w:rPr>
          <m:t>+2.32</m:t>
        </m:r>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m:t>
                    </m:r>
                  </m:sub>
                </m:sSub>
              </m:e>
            </m:d>
            <m:ctrlPr>
              <w:rPr>
                <w:rFonts w:ascii="Cambria Math" w:hAnsi="Cambria Math"/>
                <w:i/>
                <w:sz w:val="22"/>
                <w:szCs w:val="22"/>
              </w:rPr>
            </m:ctrlPr>
          </m:e>
        </m:func>
        <m:r>
          <w:rPr>
            <w:rFonts w:ascii="Cambria Math" w:hAnsi="Cambria Math"/>
            <w:sz w:val="22"/>
            <w:szCs w:val="22"/>
          </w:rPr>
          <m:t>-8.07</m:t>
        </m:r>
      </m:oMath>
      <w:r w:rsidR="00DB1452">
        <w:rPr>
          <w:sz w:val="20"/>
        </w:rPr>
        <w:tab/>
      </w:r>
      <w:r w:rsidR="00DB1452" w:rsidRPr="00DB1452">
        <w:rPr>
          <w:szCs w:val="24"/>
        </w:rPr>
        <w:t>(</w:t>
      </w:r>
      <w:r w:rsidR="0092354A">
        <w:rPr>
          <w:szCs w:val="24"/>
        </w:rPr>
        <w:t>4-3</w:t>
      </w:r>
      <w:r w:rsidR="00DB1452" w:rsidRPr="00DB1452">
        <w:rPr>
          <w:szCs w:val="24"/>
        </w:rPr>
        <w:t>)</w:t>
      </w:r>
    </w:p>
    <w:p w:rsidR="00DB1452" w:rsidRPr="00D51ABD" w:rsidRDefault="00DB1452" w:rsidP="00DB1452">
      <w:pPr>
        <w:pStyle w:val="BodyText"/>
        <w:tabs>
          <w:tab w:val="left" w:pos="720"/>
          <w:tab w:val="left" w:pos="1440"/>
          <w:tab w:val="left" w:pos="2160"/>
          <w:tab w:val="left" w:pos="2700"/>
        </w:tabs>
        <w:spacing w:before="180" w:after="120" w:line="240" w:lineRule="auto"/>
        <w:ind w:left="0"/>
        <w:jc w:val="left"/>
        <w:rPr>
          <w:rFonts w:ascii="Times New Roman" w:hAnsi="Times New Roman"/>
          <w:sz w:val="24"/>
        </w:rPr>
      </w:pPr>
      <w:r w:rsidRPr="00D51ABD">
        <w:rPr>
          <w:rFonts w:ascii="Times New Roman" w:hAnsi="Times New Roman"/>
          <w:sz w:val="24"/>
        </w:rPr>
        <w:t>where:</w:t>
      </w:r>
    </w:p>
    <w:p w:rsidR="00DB1452" w:rsidRPr="00D51ABD" w:rsidRDefault="00DB1452" w:rsidP="00DB1452">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sidR="00530DC5">
        <w:rPr>
          <w:rFonts w:ascii="Times New Roman" w:hAnsi="Times New Roman"/>
          <w:sz w:val="24"/>
        </w:rPr>
        <w:t>W</w:t>
      </w:r>
      <w:r w:rsidR="00530DC5" w:rsidRPr="00530DC5">
        <w:rPr>
          <w:rFonts w:ascii="Times New Roman" w:hAnsi="Times New Roman"/>
          <w:sz w:val="24"/>
          <w:vertAlign w:val="subscript"/>
        </w:rPr>
        <w:t>18</w:t>
      </w:r>
      <w:r w:rsidRPr="00D51ABD">
        <w:rPr>
          <w:rFonts w:ascii="Times New Roman" w:hAnsi="Times New Roman"/>
          <w:sz w:val="24"/>
        </w:rPr>
        <w:tab/>
        <w:t>=</w:t>
      </w:r>
      <w:r w:rsidRPr="00D51ABD">
        <w:rPr>
          <w:rFonts w:ascii="Times New Roman" w:hAnsi="Times New Roman"/>
          <w:sz w:val="24"/>
        </w:rPr>
        <w:tab/>
      </w:r>
      <w:r w:rsidR="00530DC5">
        <w:rPr>
          <w:rFonts w:ascii="Times New Roman" w:hAnsi="Times New Roman"/>
          <w:sz w:val="24"/>
        </w:rPr>
        <w:t>predicted number of 18-kip equivalent single axle load applications</w:t>
      </w:r>
    </w:p>
    <w:p w:rsidR="00DB1452" w:rsidRPr="00D51ABD" w:rsidRDefault="00DB1452" w:rsidP="00DB1452">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sidR="00530DC5">
        <w:rPr>
          <w:rFonts w:ascii="Times New Roman" w:hAnsi="Times New Roman"/>
          <w:sz w:val="24"/>
        </w:rPr>
        <w:t>Z</w:t>
      </w:r>
      <w:r w:rsidR="00530DC5" w:rsidRPr="00530DC5">
        <w:rPr>
          <w:rFonts w:ascii="Times New Roman" w:hAnsi="Times New Roman"/>
          <w:sz w:val="24"/>
          <w:vertAlign w:val="subscript"/>
        </w:rPr>
        <w:t>R</w:t>
      </w:r>
      <w:r w:rsidRPr="00D51ABD">
        <w:rPr>
          <w:rFonts w:ascii="Times New Roman" w:hAnsi="Times New Roman"/>
          <w:sz w:val="24"/>
        </w:rPr>
        <w:tab/>
        <w:t>=</w:t>
      </w:r>
      <w:r w:rsidRPr="00D51ABD">
        <w:rPr>
          <w:rFonts w:ascii="Times New Roman" w:hAnsi="Times New Roman"/>
          <w:sz w:val="24"/>
        </w:rPr>
        <w:tab/>
      </w:r>
      <w:r w:rsidR="00530DC5">
        <w:rPr>
          <w:rFonts w:ascii="Times New Roman" w:hAnsi="Times New Roman"/>
          <w:sz w:val="24"/>
        </w:rPr>
        <w:t>standard normal deviate</w:t>
      </w:r>
    </w:p>
    <w:p w:rsidR="00DB1452" w:rsidRDefault="00DB1452" w:rsidP="00DB1452">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sidR="00530DC5">
        <w:rPr>
          <w:rFonts w:ascii="Times New Roman" w:hAnsi="Times New Roman"/>
          <w:sz w:val="24"/>
        </w:rPr>
        <w:t>S</w:t>
      </w:r>
      <w:r w:rsidR="00530DC5">
        <w:rPr>
          <w:rFonts w:ascii="Times New Roman" w:hAnsi="Times New Roman"/>
          <w:sz w:val="24"/>
          <w:vertAlign w:val="subscript"/>
        </w:rPr>
        <w:t>o</w:t>
      </w:r>
      <w:r w:rsidR="00530DC5">
        <w:rPr>
          <w:rFonts w:ascii="Times New Roman" w:hAnsi="Times New Roman"/>
          <w:sz w:val="24"/>
        </w:rPr>
        <w:tab/>
        <w:t>=</w:t>
      </w:r>
      <w:r w:rsidR="00530DC5">
        <w:rPr>
          <w:rFonts w:ascii="Times New Roman" w:hAnsi="Times New Roman"/>
          <w:sz w:val="24"/>
        </w:rPr>
        <w:tab/>
        <w:t>combined standard error of the traffic prediction and performance prediction</w:t>
      </w:r>
    </w:p>
    <w:p w:rsidR="00DB1452" w:rsidRDefault="00DB1452" w:rsidP="00530DC5">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r>
      <w:r w:rsidR="00530DC5">
        <w:rPr>
          <w:rFonts w:ascii="Times New Roman" w:hAnsi="Times New Roman"/>
          <w:sz w:val="24"/>
        </w:rPr>
        <w:t>ΔPSI</w:t>
      </w:r>
      <w:r>
        <w:rPr>
          <w:rFonts w:ascii="Times New Roman" w:hAnsi="Times New Roman"/>
          <w:sz w:val="24"/>
        </w:rPr>
        <w:tab/>
        <w:t>=</w:t>
      </w:r>
      <w:r>
        <w:rPr>
          <w:rFonts w:ascii="Times New Roman" w:hAnsi="Times New Roman"/>
          <w:sz w:val="24"/>
        </w:rPr>
        <w:tab/>
      </w:r>
      <w:r w:rsidR="00530DC5">
        <w:rPr>
          <w:rFonts w:ascii="Times New Roman" w:hAnsi="Times New Roman"/>
          <w:sz w:val="24"/>
        </w:rPr>
        <w:t>difference between the initial design serviceability index, p</w:t>
      </w:r>
      <w:r w:rsidR="00530DC5" w:rsidRPr="00530DC5">
        <w:rPr>
          <w:rFonts w:ascii="Times New Roman" w:hAnsi="Times New Roman"/>
          <w:sz w:val="24"/>
          <w:vertAlign w:val="subscript"/>
        </w:rPr>
        <w:t>o</w:t>
      </w:r>
      <w:r w:rsidR="00530DC5">
        <w:rPr>
          <w:rFonts w:ascii="Times New Roman" w:hAnsi="Times New Roman"/>
          <w:sz w:val="24"/>
        </w:rPr>
        <w:t>, and the design terminal serviceability index, p</w:t>
      </w:r>
      <w:r w:rsidR="00530DC5" w:rsidRPr="00530DC5">
        <w:rPr>
          <w:rFonts w:ascii="Times New Roman" w:hAnsi="Times New Roman"/>
          <w:sz w:val="24"/>
          <w:vertAlign w:val="subscript"/>
        </w:rPr>
        <w:t>t</w:t>
      </w:r>
    </w:p>
    <w:p w:rsidR="00530DC5" w:rsidRDefault="00530DC5" w:rsidP="00530DC5">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M</w:t>
      </w:r>
      <w:r w:rsidRPr="00530DC5">
        <w:rPr>
          <w:rFonts w:ascii="Times New Roman" w:hAnsi="Times New Roman"/>
          <w:sz w:val="24"/>
          <w:vertAlign w:val="subscript"/>
        </w:rPr>
        <w:t>R</w:t>
      </w:r>
      <w:r>
        <w:rPr>
          <w:rFonts w:ascii="Times New Roman" w:hAnsi="Times New Roman"/>
          <w:sz w:val="24"/>
        </w:rPr>
        <w:tab/>
        <w:t>=</w:t>
      </w:r>
      <w:r>
        <w:rPr>
          <w:rFonts w:ascii="Times New Roman" w:hAnsi="Times New Roman"/>
          <w:sz w:val="24"/>
        </w:rPr>
        <w:tab/>
      </w:r>
      <w:r w:rsidR="0093783D">
        <w:rPr>
          <w:rFonts w:ascii="Times New Roman" w:hAnsi="Times New Roman"/>
          <w:sz w:val="24"/>
        </w:rPr>
        <w:t>resilient modulus (psi)</w:t>
      </w:r>
    </w:p>
    <w:p w:rsidR="0093783D" w:rsidRDefault="0093783D" w:rsidP="00530DC5">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a</w:t>
      </w:r>
      <w:r w:rsidRPr="0093783D">
        <w:rPr>
          <w:rFonts w:ascii="Times New Roman" w:hAnsi="Times New Roman"/>
          <w:sz w:val="24"/>
          <w:vertAlign w:val="subscript"/>
        </w:rPr>
        <w:t>i</w:t>
      </w:r>
      <w:r>
        <w:rPr>
          <w:rFonts w:ascii="Times New Roman" w:hAnsi="Times New Roman"/>
          <w:sz w:val="24"/>
        </w:rPr>
        <w:tab/>
        <w:t>=</w:t>
      </w:r>
      <w:r>
        <w:rPr>
          <w:rFonts w:ascii="Times New Roman" w:hAnsi="Times New Roman"/>
          <w:sz w:val="24"/>
        </w:rPr>
        <w:tab/>
        <w:t>i</w:t>
      </w:r>
      <w:r w:rsidRPr="0093783D">
        <w:rPr>
          <w:rFonts w:ascii="Times New Roman" w:hAnsi="Times New Roman"/>
          <w:sz w:val="24"/>
          <w:vertAlign w:val="superscript"/>
        </w:rPr>
        <w:t>th</w:t>
      </w:r>
      <w:r>
        <w:rPr>
          <w:rFonts w:ascii="Times New Roman" w:hAnsi="Times New Roman"/>
          <w:sz w:val="24"/>
        </w:rPr>
        <w:t xml:space="preserve"> layer coefficient</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D</w:t>
      </w:r>
      <w:r w:rsidRPr="0093783D">
        <w:rPr>
          <w:rFonts w:ascii="Times New Roman" w:hAnsi="Times New Roman"/>
          <w:sz w:val="24"/>
          <w:vertAlign w:val="subscript"/>
        </w:rPr>
        <w:t>i</w:t>
      </w:r>
      <w:r>
        <w:rPr>
          <w:rFonts w:ascii="Times New Roman" w:hAnsi="Times New Roman"/>
          <w:sz w:val="24"/>
        </w:rPr>
        <w:tab/>
        <w:t>=</w:t>
      </w:r>
      <w:r>
        <w:rPr>
          <w:rFonts w:ascii="Times New Roman" w:hAnsi="Times New Roman"/>
          <w:sz w:val="24"/>
        </w:rPr>
        <w:tab/>
        <w:t>i</w:t>
      </w:r>
      <w:r w:rsidRPr="0093783D">
        <w:rPr>
          <w:rFonts w:ascii="Times New Roman" w:hAnsi="Times New Roman"/>
          <w:sz w:val="24"/>
          <w:vertAlign w:val="superscript"/>
        </w:rPr>
        <w:t>th</w:t>
      </w:r>
      <w:r>
        <w:rPr>
          <w:rFonts w:ascii="Times New Roman" w:hAnsi="Times New Roman"/>
          <w:sz w:val="24"/>
        </w:rPr>
        <w:t xml:space="preserve"> layer thickness (in.)</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lastRenderedPageBreak/>
        <w:tab/>
        <w:t>m</w:t>
      </w:r>
      <w:r w:rsidRPr="0093783D">
        <w:rPr>
          <w:rFonts w:ascii="Times New Roman" w:hAnsi="Times New Roman"/>
          <w:sz w:val="24"/>
          <w:vertAlign w:val="subscript"/>
        </w:rPr>
        <w:t>i</w:t>
      </w:r>
      <w:r>
        <w:rPr>
          <w:rFonts w:ascii="Times New Roman" w:hAnsi="Times New Roman"/>
          <w:sz w:val="24"/>
        </w:rPr>
        <w:tab/>
        <w:t>=</w:t>
      </w:r>
      <w:r>
        <w:rPr>
          <w:rFonts w:ascii="Times New Roman" w:hAnsi="Times New Roman"/>
          <w:sz w:val="24"/>
        </w:rPr>
        <w:tab/>
        <w:t>i</w:t>
      </w:r>
      <w:r w:rsidRPr="0093783D">
        <w:rPr>
          <w:rFonts w:ascii="Times New Roman" w:hAnsi="Times New Roman"/>
          <w:sz w:val="24"/>
          <w:vertAlign w:val="superscript"/>
        </w:rPr>
        <w:t>th</w:t>
      </w:r>
      <w:r>
        <w:rPr>
          <w:rFonts w:ascii="Times New Roman" w:hAnsi="Times New Roman"/>
          <w:sz w:val="24"/>
        </w:rPr>
        <w:t xml:space="preserve"> layer drainage coefficient</w:t>
      </w:r>
    </w:p>
    <w:p w:rsidR="00DB1452" w:rsidRDefault="00DB1452" w:rsidP="008B4916">
      <w:pPr>
        <w:rPr>
          <w:szCs w:val="24"/>
        </w:rPr>
      </w:pPr>
    </w:p>
    <w:p w:rsidR="0093783D" w:rsidRDefault="0093783D" w:rsidP="0093783D">
      <w:pPr>
        <w:rPr>
          <w:szCs w:val="24"/>
        </w:rPr>
      </w:pPr>
      <w:r>
        <w:rPr>
          <w:szCs w:val="24"/>
        </w:rPr>
        <w:t xml:space="preserve">The design </w:t>
      </w:r>
      <w:r w:rsidR="00E325B6">
        <w:rPr>
          <w:szCs w:val="24"/>
        </w:rPr>
        <w:t>equations for concrete pavements include</w:t>
      </w:r>
      <w:r>
        <w:rPr>
          <w:szCs w:val="24"/>
        </w:rPr>
        <w:t>:</w:t>
      </w:r>
    </w:p>
    <w:p w:rsidR="0093783D" w:rsidRDefault="0093783D" w:rsidP="008B4916">
      <w:pPr>
        <w:rPr>
          <w:szCs w:val="24"/>
        </w:rPr>
      </w:pPr>
    </w:p>
    <w:p w:rsidR="00530DC5" w:rsidRPr="00DB1452" w:rsidRDefault="00D0121D" w:rsidP="0093783D">
      <w:pPr>
        <w:tabs>
          <w:tab w:val="right" w:pos="9360"/>
        </w:tabs>
        <w:rPr>
          <w:sz w:val="20"/>
        </w:rPr>
      </w:pPr>
      <m:oMath>
        <m:func>
          <m:funcPr>
            <m:ctrlPr>
              <w:rPr>
                <w:rFonts w:ascii="Cambria Math" w:hAnsi="Cambria Math"/>
                <w:i/>
                <w:sz w:val="20"/>
              </w:rPr>
            </m:ctrlPr>
          </m:funcPr>
          <m:fName>
            <m:r>
              <m:rPr>
                <m:sty m:val="p"/>
              </m:rPr>
              <w:rPr>
                <w:rFonts w:ascii="Cambria Math" w:hAnsi="Cambria Math"/>
                <w:sz w:val="20"/>
              </w:rPr>
              <m:t>log</m:t>
            </m:r>
          </m:fName>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W</m:t>
                    </m:r>
                  </m:e>
                  <m:sub>
                    <m:r>
                      <w:rPr>
                        <w:rFonts w:ascii="Cambria Math" w:hAnsi="Cambria Math"/>
                        <w:sz w:val="20"/>
                      </w:rPr>
                      <m:t>18</m:t>
                    </m:r>
                  </m:sub>
                </m:sSub>
              </m:e>
            </m:d>
          </m:e>
        </m:func>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Z</m:t>
            </m:r>
          </m:e>
          <m:sub>
            <m:r>
              <w:rPr>
                <w:rFonts w:ascii="Cambria Math" w:hAnsi="Cambria Math"/>
                <w:sz w:val="20"/>
              </w:rPr>
              <m:t>R</m:t>
            </m:r>
          </m:sub>
        </m:sSub>
        <m:r>
          <w:rPr>
            <w:rFonts w:ascii="Cambria Math" w:hAnsi="Cambria Math"/>
            <w:sz w:val="20"/>
          </w:rPr>
          <m:t>×</m:t>
        </m:r>
        <m:sSub>
          <m:sSubPr>
            <m:ctrlPr>
              <w:rPr>
                <w:rFonts w:ascii="Cambria Math" w:hAnsi="Cambria Math"/>
                <w:i/>
                <w:sz w:val="20"/>
              </w:rPr>
            </m:ctrlPr>
          </m:sSubPr>
          <m:e>
            <m:r>
              <w:rPr>
                <w:rFonts w:ascii="Cambria Math" w:hAnsi="Cambria Math"/>
                <w:sz w:val="20"/>
              </w:rPr>
              <m:t>S</m:t>
            </m:r>
          </m:e>
          <m:sub>
            <m:r>
              <w:rPr>
                <w:rFonts w:ascii="Cambria Math" w:hAnsi="Cambria Math"/>
                <w:sz w:val="20"/>
              </w:rPr>
              <m:t>o</m:t>
            </m:r>
          </m:sub>
        </m:sSub>
        <m:r>
          <w:rPr>
            <w:rFonts w:ascii="Cambria Math" w:hAnsi="Cambria Math"/>
            <w:sz w:val="20"/>
          </w:rPr>
          <m:t>+7.35</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i/>
                    <w:sz w:val="20"/>
                  </w:rPr>
                </m:ctrlPr>
              </m:dPr>
              <m:e>
                <m:r>
                  <w:rPr>
                    <w:rFonts w:ascii="Cambria Math" w:hAnsi="Cambria Math"/>
                    <w:sz w:val="20"/>
                  </w:rPr>
                  <m:t>D+1</m:t>
                </m:r>
              </m:e>
            </m:d>
            <m:ctrlPr>
              <w:rPr>
                <w:rFonts w:ascii="Cambria Math" w:hAnsi="Cambria Math"/>
                <w:i/>
                <w:sz w:val="20"/>
              </w:rPr>
            </m:ctrlPr>
          </m:e>
        </m:func>
        <m:r>
          <w:rPr>
            <w:rFonts w:ascii="Cambria Math" w:hAnsi="Cambria Math"/>
            <w:sz w:val="20"/>
          </w:rPr>
          <m:t>-0.06+</m:t>
        </m:r>
        <m:f>
          <m:fPr>
            <m:ctrlPr>
              <w:rPr>
                <w:rFonts w:ascii="Cambria Math" w:hAnsi="Cambria Math"/>
                <w:i/>
                <w:sz w:val="20"/>
              </w:rPr>
            </m:ctrlPr>
          </m:fPr>
          <m:num>
            <m:r>
              <m:rPr>
                <m:sty m:val="p"/>
              </m:rPr>
              <w:rPr>
                <w:rFonts w:ascii="Cambria Math" w:hAnsi="Cambria Math"/>
                <w:sz w:val="20"/>
              </w:rPr>
              <m:t>log⁡</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∆PSI</m:t>
                    </m:r>
                  </m:num>
                  <m:den>
                    <m:r>
                      <w:rPr>
                        <w:rFonts w:ascii="Cambria Math" w:hAnsi="Cambria Math"/>
                        <w:sz w:val="20"/>
                      </w:rPr>
                      <m:t>4.2-1.5</m:t>
                    </m:r>
                  </m:den>
                </m:f>
              </m:e>
            </m:d>
          </m:num>
          <m:den>
            <m:r>
              <w:rPr>
                <w:rFonts w:ascii="Cambria Math" w:hAnsi="Cambria Math"/>
                <w:sz w:val="20"/>
              </w:rPr>
              <m:t>1+</m:t>
            </m:r>
            <m:f>
              <m:fPr>
                <m:ctrlPr>
                  <w:rPr>
                    <w:rFonts w:ascii="Cambria Math" w:hAnsi="Cambria Math"/>
                    <w:i/>
                    <w:sz w:val="20"/>
                  </w:rPr>
                </m:ctrlPr>
              </m:fPr>
              <m:num>
                <m:r>
                  <w:rPr>
                    <w:rFonts w:ascii="Cambria Math" w:hAnsi="Cambria Math"/>
                    <w:sz w:val="20"/>
                  </w:rPr>
                  <m:t>1.624×</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D+1</m:t>
                        </m:r>
                      </m:e>
                    </m:d>
                  </m:e>
                  <m:sup>
                    <m:r>
                      <w:rPr>
                        <w:rFonts w:ascii="Cambria Math" w:hAnsi="Cambria Math"/>
                        <w:sz w:val="20"/>
                      </w:rPr>
                      <m:t>8.46</m:t>
                    </m:r>
                  </m:sup>
                </m:sSup>
              </m:den>
            </m:f>
          </m:den>
        </m:f>
        <m:r>
          <w:rPr>
            <w:rFonts w:ascii="Cambria Math" w:hAnsi="Cambria Math"/>
            <w:sz w:val="20"/>
          </w:rPr>
          <m:t>+</m:t>
        </m:r>
        <m:d>
          <m:dPr>
            <m:ctrlPr>
              <w:rPr>
                <w:rFonts w:ascii="Cambria Math" w:hAnsi="Cambria Math"/>
                <w:i/>
                <w:sz w:val="20"/>
              </w:rPr>
            </m:ctrlPr>
          </m:dPr>
          <m:e>
            <m:r>
              <w:rPr>
                <w:rFonts w:ascii="Cambria Math" w:hAnsi="Cambria Math"/>
                <w:sz w:val="20"/>
              </w:rPr>
              <m:t>4.22-0.32</m:t>
            </m:r>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r>
          <w:rPr>
            <w:rFonts w:ascii="Cambria Math" w:hAnsi="Cambria Math"/>
            <w:sz w:val="20"/>
          </w:rPr>
          <m:t>log</m:t>
        </m:r>
        <m:d>
          <m:dPr>
            <m:begChr m:val="["/>
            <m:endChr m:val="]"/>
            <m:ctrlPr>
              <w:rPr>
                <w:rFonts w:ascii="Cambria Math" w:hAnsi="Cambria Math"/>
                <w:i/>
                <w:sz w:val="20"/>
              </w:rPr>
            </m:ctrlPr>
          </m:dPr>
          <m:e>
            <m:f>
              <m:fPr>
                <m:ctrlPr>
                  <w:rPr>
                    <w:rFonts w:ascii="Cambria Math" w:hAnsi="Cambria Math"/>
                    <w:i/>
                    <w:sz w:val="20"/>
                  </w:rPr>
                </m:ctrlPr>
              </m:fPr>
              <m:num>
                <m:sSubSup>
                  <m:sSubSupPr>
                    <m:ctrlPr>
                      <w:rPr>
                        <w:rFonts w:ascii="Cambria Math" w:hAnsi="Cambria Math"/>
                        <w:i/>
                        <w:sz w:val="20"/>
                      </w:rPr>
                    </m:ctrlPr>
                  </m:sSubSupPr>
                  <m:e>
                    <m:r>
                      <w:rPr>
                        <w:rFonts w:ascii="Cambria Math" w:hAnsi="Cambria Math"/>
                        <w:sz w:val="20"/>
                      </w:rPr>
                      <m:t>S</m:t>
                    </m:r>
                  </m:e>
                  <m:sub>
                    <m:r>
                      <w:rPr>
                        <w:rFonts w:ascii="Cambria Math" w:hAnsi="Cambria Math"/>
                        <w:sz w:val="20"/>
                      </w:rPr>
                      <m:t>c</m:t>
                    </m:r>
                  </m:sub>
                  <m:sup>
                    <m:r>
                      <w:rPr>
                        <w:rFonts w:ascii="Cambria Math" w:hAnsi="Cambria Math"/>
                        <w:sz w:val="20"/>
                      </w:rPr>
                      <m:t>'</m:t>
                    </m:r>
                  </m:sup>
                </m:sSubSup>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d</m:t>
                    </m:r>
                  </m:sub>
                </m:sSub>
                <m:r>
                  <w:rPr>
                    <w:rFonts w:ascii="Cambria Math" w:hAnsi="Cambria Math"/>
                    <w:sz w:val="20"/>
                  </w:rPr>
                  <m:t>(</m:t>
                </m:r>
                <m:sSup>
                  <m:sSupPr>
                    <m:ctrlPr>
                      <w:rPr>
                        <w:rFonts w:ascii="Cambria Math" w:hAnsi="Cambria Math"/>
                        <w:i/>
                        <w:sz w:val="20"/>
                      </w:rPr>
                    </m:ctrlPr>
                  </m:sSupPr>
                  <m:e>
                    <m:r>
                      <w:rPr>
                        <w:rFonts w:ascii="Cambria Math" w:hAnsi="Cambria Math"/>
                        <w:sz w:val="20"/>
                      </w:rPr>
                      <m:t>D</m:t>
                    </m:r>
                  </m:e>
                  <m:sup>
                    <m:r>
                      <w:rPr>
                        <w:rFonts w:ascii="Cambria Math" w:hAnsi="Cambria Math"/>
                        <w:sz w:val="20"/>
                      </w:rPr>
                      <m:t>0.75</m:t>
                    </m:r>
                  </m:sup>
                </m:sSup>
                <m:r>
                  <w:rPr>
                    <w:rFonts w:ascii="Cambria Math" w:hAnsi="Cambria Math"/>
                    <w:sz w:val="20"/>
                  </w:rPr>
                  <m:t>-1.132)</m:t>
                </m:r>
              </m:num>
              <m:den>
                <m:r>
                  <w:rPr>
                    <w:rFonts w:ascii="Cambria Math" w:hAnsi="Cambria Math"/>
                    <w:sz w:val="20"/>
                  </w:rPr>
                  <m:t>215.63×J</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D</m:t>
                        </m:r>
                      </m:e>
                      <m:sup>
                        <m:r>
                          <w:rPr>
                            <w:rFonts w:ascii="Cambria Math" w:hAnsi="Cambria Math"/>
                            <w:sz w:val="20"/>
                          </w:rPr>
                          <m:t>0.75</m:t>
                        </m:r>
                      </m:sup>
                    </m:sSup>
                    <m:r>
                      <w:rPr>
                        <w:rFonts w:ascii="Cambria Math" w:hAnsi="Cambria Math"/>
                        <w:sz w:val="20"/>
                      </w:rPr>
                      <m:t>-</m:t>
                    </m:r>
                    <m:f>
                      <m:fPr>
                        <m:ctrlPr>
                          <w:rPr>
                            <w:rFonts w:ascii="Cambria Math" w:hAnsi="Cambria Math"/>
                            <w:i/>
                            <w:sz w:val="20"/>
                          </w:rPr>
                        </m:ctrlPr>
                      </m:fPr>
                      <m:num>
                        <m:r>
                          <w:rPr>
                            <w:rFonts w:ascii="Cambria Math" w:hAnsi="Cambria Math"/>
                            <w:sz w:val="20"/>
                          </w:rPr>
                          <m:t>18.42</m:t>
                        </m:r>
                      </m:num>
                      <m:den>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E</m:t>
                                        </m:r>
                                      </m:e>
                                      <m:sub>
                                        <m:r>
                                          <w:rPr>
                                            <w:rFonts w:ascii="Cambria Math" w:hAnsi="Cambria Math"/>
                                            <w:sz w:val="20"/>
                                          </w:rPr>
                                          <m:t>c</m:t>
                                        </m:r>
                                      </m:sub>
                                    </m:sSub>
                                  </m:num>
                                  <m:den>
                                    <m:r>
                                      <w:rPr>
                                        <w:rFonts w:ascii="Cambria Math" w:hAnsi="Cambria Math"/>
                                        <w:sz w:val="20"/>
                                      </w:rPr>
                                      <m:t>k</m:t>
                                    </m:r>
                                  </m:den>
                                </m:f>
                              </m:e>
                            </m:d>
                          </m:e>
                          <m:sup/>
                        </m:sSup>
                      </m:den>
                    </m:f>
                  </m:e>
                </m:d>
              </m:den>
            </m:f>
          </m:e>
        </m:d>
      </m:oMath>
      <w:r w:rsidR="00530DC5">
        <w:rPr>
          <w:sz w:val="20"/>
        </w:rPr>
        <w:tab/>
      </w:r>
      <w:r w:rsidR="0092354A">
        <w:rPr>
          <w:sz w:val="20"/>
        </w:rPr>
        <w:t>(</w:t>
      </w:r>
      <w:r w:rsidR="0092354A">
        <w:rPr>
          <w:szCs w:val="24"/>
        </w:rPr>
        <w:t>4-4</w:t>
      </w:r>
      <w:r w:rsidR="00530DC5" w:rsidRPr="00DB1452">
        <w:rPr>
          <w:szCs w:val="24"/>
        </w:rPr>
        <w:t>)</w:t>
      </w:r>
    </w:p>
    <w:p w:rsidR="0093783D" w:rsidRPr="00D51ABD" w:rsidRDefault="0093783D" w:rsidP="0093783D">
      <w:pPr>
        <w:pStyle w:val="BodyText"/>
        <w:tabs>
          <w:tab w:val="left" w:pos="720"/>
          <w:tab w:val="left" w:pos="1440"/>
          <w:tab w:val="left" w:pos="2160"/>
          <w:tab w:val="left" w:pos="2700"/>
        </w:tabs>
        <w:spacing w:before="180" w:after="120" w:line="240" w:lineRule="auto"/>
        <w:ind w:left="0"/>
        <w:jc w:val="left"/>
        <w:rPr>
          <w:rFonts w:ascii="Times New Roman" w:hAnsi="Times New Roman"/>
          <w:sz w:val="24"/>
        </w:rPr>
      </w:pPr>
      <w:r w:rsidRPr="00D51ABD">
        <w:rPr>
          <w:rFonts w:ascii="Times New Roman" w:hAnsi="Times New Roman"/>
          <w:sz w:val="24"/>
        </w:rPr>
        <w:t>where:</w:t>
      </w:r>
    </w:p>
    <w:p w:rsidR="0093783D" w:rsidRPr="00D51ABD" w:rsidRDefault="0093783D" w:rsidP="0093783D">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Pr>
          <w:rFonts w:ascii="Times New Roman" w:hAnsi="Times New Roman"/>
          <w:sz w:val="24"/>
        </w:rPr>
        <w:t>W</w:t>
      </w:r>
      <w:r w:rsidRPr="00530DC5">
        <w:rPr>
          <w:rFonts w:ascii="Times New Roman" w:hAnsi="Times New Roman"/>
          <w:sz w:val="24"/>
          <w:vertAlign w:val="subscript"/>
        </w:rPr>
        <w:t>18</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predicted number of 18-kip equivalent single axle load applications</w:t>
      </w:r>
    </w:p>
    <w:p w:rsidR="0093783D" w:rsidRPr="00D51ABD" w:rsidRDefault="0093783D" w:rsidP="0093783D">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Pr>
          <w:rFonts w:ascii="Times New Roman" w:hAnsi="Times New Roman"/>
          <w:sz w:val="24"/>
        </w:rPr>
        <w:t>Z</w:t>
      </w:r>
      <w:r w:rsidRPr="00530DC5">
        <w:rPr>
          <w:rFonts w:ascii="Times New Roman" w:hAnsi="Times New Roman"/>
          <w:sz w:val="24"/>
          <w:vertAlign w:val="subscript"/>
        </w:rPr>
        <w:t>R</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standard normal deviate</w:t>
      </w:r>
    </w:p>
    <w:p w:rsidR="0093783D" w:rsidRDefault="0093783D" w:rsidP="0093783D">
      <w:pPr>
        <w:pStyle w:val="BodyText"/>
        <w:tabs>
          <w:tab w:val="right" w:pos="1080"/>
          <w:tab w:val="left" w:pos="1440"/>
          <w:tab w:val="left" w:pos="1800"/>
        </w:tabs>
        <w:spacing w:after="0" w:line="240" w:lineRule="auto"/>
        <w:ind w:left="1080" w:hanging="1080"/>
        <w:jc w:val="left"/>
        <w:rPr>
          <w:rFonts w:ascii="Times New Roman" w:hAnsi="Times New Roman"/>
          <w:sz w:val="24"/>
        </w:rPr>
      </w:pPr>
      <w:r w:rsidRPr="00D51ABD">
        <w:rPr>
          <w:rFonts w:ascii="Times New Roman" w:hAnsi="Times New Roman"/>
          <w:sz w:val="24"/>
        </w:rPr>
        <w:tab/>
      </w:r>
      <w:r>
        <w:rPr>
          <w:rFonts w:ascii="Times New Roman" w:hAnsi="Times New Roman"/>
          <w:sz w:val="24"/>
        </w:rPr>
        <w:t>S</w:t>
      </w:r>
      <w:r>
        <w:rPr>
          <w:rFonts w:ascii="Times New Roman" w:hAnsi="Times New Roman"/>
          <w:sz w:val="24"/>
          <w:vertAlign w:val="subscript"/>
        </w:rPr>
        <w:t>o</w:t>
      </w:r>
      <w:r>
        <w:rPr>
          <w:rFonts w:ascii="Times New Roman" w:hAnsi="Times New Roman"/>
          <w:sz w:val="24"/>
        </w:rPr>
        <w:tab/>
        <w:t>=</w:t>
      </w:r>
      <w:r>
        <w:rPr>
          <w:rFonts w:ascii="Times New Roman" w:hAnsi="Times New Roman"/>
          <w:sz w:val="24"/>
        </w:rPr>
        <w:tab/>
        <w:t>combined standard error of the traffic prediction and performance prediction</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D</w:t>
      </w:r>
      <w:r>
        <w:rPr>
          <w:rFonts w:ascii="Times New Roman" w:hAnsi="Times New Roman"/>
          <w:sz w:val="24"/>
        </w:rPr>
        <w:tab/>
        <w:t>=</w:t>
      </w:r>
      <w:r>
        <w:rPr>
          <w:rFonts w:ascii="Times New Roman" w:hAnsi="Times New Roman"/>
          <w:sz w:val="24"/>
        </w:rPr>
        <w:tab/>
        <w:t>thickness of pavement slab (in.)</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ΔPSI</w:t>
      </w:r>
      <w:r>
        <w:rPr>
          <w:rFonts w:ascii="Times New Roman" w:hAnsi="Times New Roman"/>
          <w:sz w:val="24"/>
        </w:rPr>
        <w:tab/>
        <w:t>=</w:t>
      </w:r>
      <w:r>
        <w:rPr>
          <w:rFonts w:ascii="Times New Roman" w:hAnsi="Times New Roman"/>
          <w:sz w:val="24"/>
        </w:rPr>
        <w:tab/>
        <w:t>difference between the initial design serviceability index, p</w:t>
      </w:r>
      <w:r w:rsidRPr="00530DC5">
        <w:rPr>
          <w:rFonts w:ascii="Times New Roman" w:hAnsi="Times New Roman"/>
          <w:sz w:val="24"/>
          <w:vertAlign w:val="subscript"/>
        </w:rPr>
        <w:t>o</w:t>
      </w:r>
      <w:r>
        <w:rPr>
          <w:rFonts w:ascii="Times New Roman" w:hAnsi="Times New Roman"/>
          <w:sz w:val="24"/>
        </w:rPr>
        <w:t>, and the design terminal serviceability index, p</w:t>
      </w:r>
      <w:r w:rsidRPr="00530DC5">
        <w:rPr>
          <w:rFonts w:ascii="Times New Roman" w:hAnsi="Times New Roman"/>
          <w:sz w:val="24"/>
          <w:vertAlign w:val="subscript"/>
        </w:rPr>
        <w:t>t</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S’</w:t>
      </w:r>
      <w:r>
        <w:rPr>
          <w:rFonts w:ascii="Times New Roman" w:hAnsi="Times New Roman"/>
          <w:sz w:val="24"/>
          <w:vertAlign w:val="subscript"/>
        </w:rPr>
        <w:t>c</w:t>
      </w:r>
      <w:r>
        <w:rPr>
          <w:rFonts w:ascii="Times New Roman" w:hAnsi="Times New Roman"/>
          <w:sz w:val="24"/>
        </w:rPr>
        <w:tab/>
        <w:t>=</w:t>
      </w:r>
      <w:r>
        <w:rPr>
          <w:rFonts w:ascii="Times New Roman" w:hAnsi="Times New Roman"/>
          <w:sz w:val="24"/>
        </w:rPr>
        <w:tab/>
      </w:r>
      <w:r w:rsidR="00E325B6">
        <w:rPr>
          <w:rFonts w:ascii="Times New Roman" w:hAnsi="Times New Roman"/>
          <w:sz w:val="24"/>
        </w:rPr>
        <w:t xml:space="preserve">concrete </w:t>
      </w:r>
      <w:r>
        <w:rPr>
          <w:rFonts w:ascii="Times New Roman" w:hAnsi="Times New Roman"/>
          <w:sz w:val="24"/>
        </w:rPr>
        <w:t>modulus of rupture for (psi)</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J</w:t>
      </w:r>
      <w:r>
        <w:rPr>
          <w:rFonts w:ascii="Times New Roman" w:hAnsi="Times New Roman"/>
          <w:sz w:val="24"/>
        </w:rPr>
        <w:tab/>
        <w:t>=</w:t>
      </w:r>
      <w:r>
        <w:rPr>
          <w:rFonts w:ascii="Times New Roman" w:hAnsi="Times New Roman"/>
          <w:sz w:val="24"/>
        </w:rPr>
        <w:tab/>
        <w:t>load transfer coefficient</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C</w:t>
      </w:r>
      <w:r>
        <w:rPr>
          <w:rFonts w:ascii="Times New Roman" w:hAnsi="Times New Roman"/>
          <w:sz w:val="24"/>
          <w:vertAlign w:val="subscript"/>
        </w:rPr>
        <w:t>d</w:t>
      </w:r>
      <w:r>
        <w:rPr>
          <w:rFonts w:ascii="Times New Roman" w:hAnsi="Times New Roman"/>
          <w:sz w:val="24"/>
        </w:rPr>
        <w:tab/>
        <w:t>=</w:t>
      </w:r>
      <w:r>
        <w:rPr>
          <w:rFonts w:ascii="Times New Roman" w:hAnsi="Times New Roman"/>
          <w:sz w:val="24"/>
        </w:rPr>
        <w:tab/>
        <w:t>drainage coefficient</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E</w:t>
      </w:r>
      <w:r>
        <w:rPr>
          <w:rFonts w:ascii="Times New Roman" w:hAnsi="Times New Roman"/>
          <w:sz w:val="24"/>
          <w:vertAlign w:val="subscript"/>
        </w:rPr>
        <w:t>c</w:t>
      </w:r>
      <w:r>
        <w:rPr>
          <w:rFonts w:ascii="Times New Roman" w:hAnsi="Times New Roman"/>
          <w:sz w:val="24"/>
        </w:rPr>
        <w:tab/>
        <w:t>=</w:t>
      </w:r>
      <w:r>
        <w:rPr>
          <w:rFonts w:ascii="Times New Roman" w:hAnsi="Times New Roman"/>
          <w:sz w:val="24"/>
        </w:rPr>
        <w:tab/>
      </w:r>
      <w:r w:rsidR="00E325B6">
        <w:rPr>
          <w:rFonts w:ascii="Times New Roman" w:hAnsi="Times New Roman"/>
          <w:sz w:val="24"/>
        </w:rPr>
        <w:t xml:space="preserve">concrete </w:t>
      </w:r>
      <w:r>
        <w:rPr>
          <w:rFonts w:ascii="Times New Roman" w:hAnsi="Times New Roman"/>
          <w:sz w:val="24"/>
        </w:rPr>
        <w:t>modulus of elasticity (psi)</w:t>
      </w:r>
    </w:p>
    <w:p w:rsidR="0093783D" w:rsidRDefault="0093783D" w:rsidP="0093783D">
      <w:pPr>
        <w:pStyle w:val="BodyText"/>
        <w:tabs>
          <w:tab w:val="right" w:pos="1080"/>
          <w:tab w:val="left" w:pos="1440"/>
          <w:tab w:val="left" w:pos="1800"/>
        </w:tabs>
        <w:spacing w:after="0" w:line="240" w:lineRule="auto"/>
        <w:ind w:left="1800" w:hanging="1800"/>
        <w:jc w:val="left"/>
        <w:rPr>
          <w:rFonts w:ascii="Times New Roman" w:hAnsi="Times New Roman"/>
          <w:sz w:val="24"/>
        </w:rPr>
      </w:pPr>
      <w:r>
        <w:rPr>
          <w:rFonts w:ascii="Times New Roman" w:hAnsi="Times New Roman"/>
          <w:sz w:val="24"/>
        </w:rPr>
        <w:tab/>
        <w:t>k</w:t>
      </w:r>
      <w:r>
        <w:rPr>
          <w:rFonts w:ascii="Times New Roman" w:hAnsi="Times New Roman"/>
          <w:sz w:val="24"/>
        </w:rPr>
        <w:tab/>
        <w:t>=</w:t>
      </w:r>
      <w:r>
        <w:rPr>
          <w:rFonts w:ascii="Times New Roman" w:hAnsi="Times New Roman"/>
          <w:sz w:val="24"/>
        </w:rPr>
        <w:tab/>
        <w:t>modulus of subgrade reaction (pci)</w:t>
      </w:r>
    </w:p>
    <w:p w:rsidR="00530DC5" w:rsidRPr="008B4916" w:rsidRDefault="00530DC5" w:rsidP="008B4916">
      <w:pPr>
        <w:rPr>
          <w:szCs w:val="24"/>
        </w:rPr>
      </w:pPr>
    </w:p>
    <w:p w:rsidR="00AC66B3" w:rsidRDefault="00FD5B27" w:rsidP="00C87F54">
      <w:pPr>
        <w:pStyle w:val="Heading3"/>
      </w:pPr>
      <w:bookmarkStart w:id="27" w:name="_Toc282958439"/>
      <w:bookmarkStart w:id="28" w:name="_Toc301361382"/>
      <w:r>
        <w:t xml:space="preserve">AASHTO </w:t>
      </w:r>
      <w:r w:rsidR="00B60462">
        <w:t>Guide for Design of Pavement Structures,</w:t>
      </w:r>
      <w:r w:rsidR="00AC66B3">
        <w:t xml:space="preserve"> Supplement (1998)</w:t>
      </w:r>
      <w:bookmarkEnd w:id="27"/>
      <w:bookmarkEnd w:id="28"/>
    </w:p>
    <w:p w:rsidR="00740675" w:rsidRDefault="00740675" w:rsidP="00740675">
      <w:pPr>
        <w:rPr>
          <w:color w:val="000000"/>
          <w:szCs w:val="24"/>
        </w:rPr>
      </w:pPr>
      <w:r>
        <w:rPr>
          <w:color w:val="000000"/>
          <w:szCs w:val="24"/>
        </w:rPr>
        <w:t>In 1998, revisions were made to the AASHTO design model for concrete pavements based on work performed under NCHRP Project 1-30 (Darter, Hall, and Kuo 1995) and field-validated using data from the Long-Term Pavement Performance (LTPP) GPS-3, GPS-4, and GPS-5 sites (</w:t>
      </w:r>
      <w:hyperlink r:id="rId22" w:history="1">
        <w:r w:rsidRPr="001120E7">
          <w:rPr>
            <w:rStyle w:val="Hyperlink"/>
            <w:szCs w:val="24"/>
          </w:rPr>
          <w:t>Hall et al. 1997</w:t>
        </w:r>
      </w:hyperlink>
      <w:r>
        <w:rPr>
          <w:color w:val="000000"/>
          <w:szCs w:val="24"/>
        </w:rPr>
        <w:t>).  Specifically, the 1998 revision developed a new design model incorporating an improved process for characterizing the design k value, and also directly considered the effects of base modulus, base thickness, slab/base friction, joint spacing, edge support, temperature and moisture gradients, and traffic loading on critical slab stresses.  In addition, faulting models for undoweled and doweled joints were included to “check” the adequacy of the joint load transfer design (</w:t>
      </w:r>
      <w:hyperlink r:id="rId23" w:history="1">
        <w:r w:rsidRPr="001120E7">
          <w:rPr>
            <w:rStyle w:val="Hyperlink"/>
            <w:szCs w:val="24"/>
          </w:rPr>
          <w:t>Hall et al. 1997</w:t>
        </w:r>
      </w:hyperlink>
      <w:r>
        <w:rPr>
          <w:color w:val="000000"/>
          <w:szCs w:val="24"/>
        </w:rPr>
        <w:t>).</w:t>
      </w:r>
    </w:p>
    <w:p w:rsidR="00B36970" w:rsidRPr="00AC66B3" w:rsidRDefault="00B36970" w:rsidP="00AC66B3"/>
    <w:p w:rsidR="00EA1ED1" w:rsidRDefault="00EA1ED1" w:rsidP="00C87F54">
      <w:pPr>
        <w:pStyle w:val="Heading3"/>
      </w:pPr>
      <w:bookmarkStart w:id="29" w:name="_Toc282958440"/>
      <w:bookmarkStart w:id="30" w:name="_Toc301361383"/>
      <w:r w:rsidRPr="00431AE3">
        <w:t>NCHRP 1-37A, Development of the 2002 Guide for the Design of New and Rehabilitated Pavement Structures</w:t>
      </w:r>
      <w:r w:rsidR="00AC66B3">
        <w:t xml:space="preserve"> (1998</w:t>
      </w:r>
      <w:r w:rsidR="00740675">
        <w:t xml:space="preserve"> – 2004</w:t>
      </w:r>
      <w:r w:rsidR="00AC66B3">
        <w:t>)</w:t>
      </w:r>
      <w:bookmarkEnd w:id="29"/>
      <w:bookmarkEnd w:id="30"/>
    </w:p>
    <w:p w:rsidR="00740675" w:rsidRDefault="00740675" w:rsidP="00740675">
      <w:bookmarkStart w:id="31" w:name="_Toc282958441"/>
      <w:r>
        <w:t xml:space="preserve">In 1996, the AASHTO Joint Technical Committee on Pavements </w:t>
      </w:r>
      <w:r w:rsidR="00B94B35">
        <w:t xml:space="preserve">recommended </w:t>
      </w:r>
      <w:r>
        <w:t xml:space="preserve">the development of a mechanistic-empirical based pavement design procedure under NCHRP Project 1-37A, </w:t>
      </w:r>
      <w:r w:rsidRPr="00244DDA">
        <w:rPr>
          <w:i/>
        </w:rPr>
        <w:t>Guide for the Design of New and Rehabilitated Pavement Structures</w:t>
      </w:r>
      <w:r>
        <w:rPr>
          <w:i/>
        </w:rPr>
        <w:t>.</w:t>
      </w:r>
      <w:r>
        <w:t xml:space="preserve">  The outcome of NCHRP Project 1-37A was a research document and rudimentary software for designing pavements using mechanistic-empirical procedures (</w:t>
      </w:r>
      <w:hyperlink r:id="rId24" w:history="1">
        <w:r w:rsidR="0092354A" w:rsidRPr="0092354A">
          <w:rPr>
            <w:rStyle w:val="Hyperlink"/>
          </w:rPr>
          <w:t>ARA 2004</w:t>
        </w:r>
      </w:hyperlink>
      <w:r>
        <w:t xml:space="preserve">).  The resulting procedure, </w:t>
      </w:r>
      <w:r w:rsidR="00D65C47" w:rsidRPr="00D8354D">
        <w:rPr>
          <w:i/>
        </w:rPr>
        <w:t>MEPDG</w:t>
      </w:r>
      <w:r w:rsidR="00D65C47">
        <w:t xml:space="preserve"> </w:t>
      </w:r>
      <w:r w:rsidR="00D65C47" w:rsidRPr="00F006F8">
        <w:t>(</w:t>
      </w:r>
      <w:hyperlink r:id="rId25" w:history="1">
        <w:r w:rsidR="00D65C47">
          <w:rPr>
            <w:rStyle w:val="Hyperlink"/>
          </w:rPr>
          <w:t>AASHTO 2008</w:t>
        </w:r>
      </w:hyperlink>
      <w:r w:rsidR="00D65C47">
        <w:t>)</w:t>
      </w:r>
      <w:r>
        <w:t>, incorporates additional features such as climate impacts, material aging properties, and axle load spectra for predicting pavement distress (e.g., fatigue cracking, rutting, thermal cracking, joint faulting, slab cracking, punchouts) over the designated performance period.</w:t>
      </w:r>
    </w:p>
    <w:p w:rsidR="008B3D68" w:rsidRDefault="008B3D68" w:rsidP="00740675"/>
    <w:p w:rsidR="00EA1ED1" w:rsidRDefault="00431AE3" w:rsidP="00C87F54">
      <w:pPr>
        <w:pStyle w:val="Heading3"/>
      </w:pPr>
      <w:bookmarkStart w:id="32" w:name="_Toc301361384"/>
      <w:r>
        <w:lastRenderedPageBreak/>
        <w:t>AASHTO</w:t>
      </w:r>
      <w:r w:rsidR="00EA1ED1" w:rsidRPr="00431AE3">
        <w:t xml:space="preserve"> </w:t>
      </w:r>
      <w:r w:rsidRPr="00431AE3">
        <w:t>Mechanistic-Empirical Pavement Design Guide—A Manual of Practice (2008)</w:t>
      </w:r>
      <w:bookmarkEnd w:id="31"/>
      <w:bookmarkEnd w:id="32"/>
    </w:p>
    <w:p w:rsidR="00AC66B3" w:rsidRDefault="00F006F8" w:rsidP="00AC66B3">
      <w:r>
        <w:t xml:space="preserve">In 2008, AASHTO </w:t>
      </w:r>
      <w:r w:rsidR="007748AE">
        <w:t xml:space="preserve">approved the adoption </w:t>
      </w:r>
      <w:r>
        <w:t xml:space="preserve">of </w:t>
      </w:r>
      <w:r w:rsidR="007748AE">
        <w:t xml:space="preserve">an interim edition of the </w:t>
      </w:r>
      <w:r w:rsidR="007748AE">
        <w:rPr>
          <w:i/>
        </w:rPr>
        <w:t xml:space="preserve">Mechanistic-Empricial Pavement Design Guide, A Manual of Practice </w:t>
      </w:r>
      <w:r w:rsidR="007748AE" w:rsidRPr="007748AE">
        <w:t>(</w:t>
      </w:r>
      <w:r w:rsidR="00D8354D" w:rsidRPr="00D8354D">
        <w:rPr>
          <w:i/>
        </w:rPr>
        <w:t>MEPDG</w:t>
      </w:r>
      <w:r w:rsidR="007748AE" w:rsidRPr="007748AE">
        <w:t>)</w:t>
      </w:r>
      <w:r w:rsidR="00D8354D">
        <w:t xml:space="preserve"> </w:t>
      </w:r>
      <w:r w:rsidRPr="00F006F8">
        <w:t>(</w:t>
      </w:r>
      <w:hyperlink r:id="rId26" w:history="1">
        <w:r w:rsidR="00561999">
          <w:rPr>
            <w:rStyle w:val="Hyperlink"/>
          </w:rPr>
          <w:t>AASHTO 2008</w:t>
        </w:r>
      </w:hyperlink>
      <w:r>
        <w:t>).</w:t>
      </w:r>
    </w:p>
    <w:p w:rsidR="00F006F8" w:rsidRPr="00AC66B3" w:rsidRDefault="00F006F8" w:rsidP="00AC66B3"/>
    <w:p w:rsidR="00431AE3" w:rsidRPr="00241ABB" w:rsidRDefault="00D0121D" w:rsidP="00C87F54">
      <w:pPr>
        <w:pStyle w:val="Heading3"/>
      </w:pPr>
      <w:hyperlink r:id="rId27" w:history="1">
        <w:bookmarkStart w:id="33" w:name="_Toc282958442"/>
        <w:bookmarkStart w:id="34" w:name="_Toc301361385"/>
        <w:r w:rsidR="00431AE3" w:rsidRPr="00241ABB">
          <w:rPr>
            <w:rStyle w:val="Hyperlink"/>
            <w:color w:val="auto"/>
            <w:u w:val="single"/>
          </w:rPr>
          <w:t>AASHTOWare</w:t>
        </w:r>
      </w:hyperlink>
      <w:r w:rsidR="00431AE3" w:rsidRPr="00241ABB">
        <w:t xml:space="preserve">® </w:t>
      </w:r>
      <w:hyperlink r:id="rId28" w:history="1">
        <w:r w:rsidR="00850C7A">
          <w:rPr>
            <w:rStyle w:val="Hyperlink"/>
            <w:color w:val="auto"/>
            <w:u w:val="single"/>
          </w:rPr>
          <w:t>Pavement ME Design</w:t>
        </w:r>
        <w:r w:rsidR="003D6310" w:rsidRPr="00241ABB">
          <w:rPr>
            <w:rStyle w:val="Hyperlink"/>
            <w:color w:val="auto"/>
            <w:u w:val="single"/>
          </w:rPr>
          <w:t>™</w:t>
        </w:r>
      </w:hyperlink>
      <w:r w:rsidR="00431AE3" w:rsidRPr="00241ABB">
        <w:t xml:space="preserve"> </w:t>
      </w:r>
      <w:r w:rsidR="00AC66B3" w:rsidRPr="00241ABB">
        <w:t>S</w:t>
      </w:r>
      <w:r w:rsidR="00431AE3" w:rsidRPr="00241ABB">
        <w:t>oftware (</w:t>
      </w:r>
      <w:r w:rsidR="00AC66B3" w:rsidRPr="00241ABB">
        <w:t>201</w:t>
      </w:r>
      <w:r w:rsidR="005657E9" w:rsidRPr="00241ABB">
        <w:t>1</w:t>
      </w:r>
      <w:r w:rsidR="00431AE3" w:rsidRPr="00241ABB">
        <w:t>)</w:t>
      </w:r>
      <w:bookmarkEnd w:id="33"/>
      <w:bookmarkEnd w:id="34"/>
    </w:p>
    <w:p w:rsidR="008A3D95" w:rsidRDefault="004F27E8" w:rsidP="008A3D95">
      <w:r>
        <w:t xml:space="preserve">As part of NCHRP 1-37A, rudimentary software was developed to accompany the </w:t>
      </w:r>
      <w:r w:rsidR="00D65C47" w:rsidRPr="00D8354D">
        <w:rPr>
          <w:i/>
        </w:rPr>
        <w:t>MEPDG</w:t>
      </w:r>
      <w:r w:rsidR="00D65C47">
        <w:t xml:space="preserve"> </w:t>
      </w:r>
      <w:r w:rsidR="00D65C47" w:rsidRPr="00F006F8">
        <w:t>(</w:t>
      </w:r>
      <w:hyperlink r:id="rId29" w:history="1">
        <w:r w:rsidR="00D65C47">
          <w:rPr>
            <w:rStyle w:val="Hyperlink"/>
          </w:rPr>
          <w:t>AASHTO 2008</w:t>
        </w:r>
      </w:hyperlink>
      <w:r w:rsidR="00D65C47">
        <w:t>)</w:t>
      </w:r>
      <w:r>
        <w:t xml:space="preserve">.  </w:t>
      </w:r>
      <w:hyperlink r:id="rId30" w:history="1">
        <w:r w:rsidRPr="003D6310">
          <w:rPr>
            <w:rStyle w:val="Hyperlink"/>
          </w:rPr>
          <w:t>AASHTOWare</w:t>
        </w:r>
      </w:hyperlink>
      <w:r>
        <w:t xml:space="preserve"> </w:t>
      </w:r>
      <w:r w:rsidR="00232917">
        <w:t>has</w:t>
      </w:r>
      <w:r>
        <w:t xml:space="preserve"> updat</w:t>
      </w:r>
      <w:r w:rsidR="00232917">
        <w:t>ed</w:t>
      </w:r>
      <w:r>
        <w:t xml:space="preserve"> the rudimentary software developed as part of NCHRP 1-37A to incorporate a number of functional and operational modifications</w:t>
      </w:r>
      <w:r w:rsidR="00232917">
        <w:t>, such as (not an inclusive list):</w:t>
      </w:r>
    </w:p>
    <w:p w:rsidR="00232917" w:rsidRDefault="00232917" w:rsidP="008A3D95"/>
    <w:p w:rsidR="004F27E8" w:rsidRDefault="00232917" w:rsidP="00232917">
      <w:pPr>
        <w:numPr>
          <w:ilvl w:val="0"/>
          <w:numId w:val="1"/>
        </w:numPr>
      </w:pPr>
      <w:r>
        <w:t>Increase processing speed, especially for the flexible pavement design/analysis.</w:t>
      </w:r>
    </w:p>
    <w:p w:rsidR="00232917" w:rsidRDefault="00232917" w:rsidP="00232917">
      <w:pPr>
        <w:numPr>
          <w:ilvl w:val="0"/>
          <w:numId w:val="1"/>
        </w:numPr>
      </w:pPr>
      <w:r>
        <w:t>Inclusion of SI units.</w:t>
      </w:r>
    </w:p>
    <w:p w:rsidR="00FD1D51" w:rsidRDefault="00FD1D51" w:rsidP="00232917">
      <w:pPr>
        <w:numPr>
          <w:ilvl w:val="0"/>
          <w:numId w:val="1"/>
        </w:numPr>
      </w:pPr>
      <w:r>
        <w:t>Improved batch mode functionality.</w:t>
      </w:r>
    </w:p>
    <w:p w:rsidR="00FD1D51" w:rsidRDefault="00FD1D51" w:rsidP="00232917">
      <w:pPr>
        <w:numPr>
          <w:ilvl w:val="0"/>
          <w:numId w:val="1"/>
        </w:numPr>
      </w:pPr>
      <w:r>
        <w:t>Import of backcalculation results.</w:t>
      </w:r>
    </w:p>
    <w:p w:rsidR="00FD1D51" w:rsidRDefault="00FD1D51" w:rsidP="00232917">
      <w:pPr>
        <w:numPr>
          <w:ilvl w:val="0"/>
          <w:numId w:val="1"/>
        </w:numPr>
      </w:pPr>
      <w:r>
        <w:t xml:space="preserve">Ability to create individual weather stations for use in the </w:t>
      </w:r>
      <w:r w:rsidR="005F5E6E">
        <w:t>Enhanced Integrated Climatic Model (</w:t>
      </w:r>
      <w:r w:rsidRPr="005F5E6E">
        <w:t>EICM</w:t>
      </w:r>
      <w:r w:rsidR="005F5E6E">
        <w:t>)</w:t>
      </w:r>
      <w:r>
        <w:t>.</w:t>
      </w:r>
    </w:p>
    <w:p w:rsidR="00FD1D51" w:rsidRDefault="00FD1D51" w:rsidP="00232917">
      <w:pPr>
        <w:numPr>
          <w:ilvl w:val="0"/>
          <w:numId w:val="1"/>
        </w:numPr>
      </w:pPr>
      <w:r>
        <w:t>Import traffic data from third-party software.</w:t>
      </w:r>
    </w:p>
    <w:p w:rsidR="00232917" w:rsidRDefault="00232917" w:rsidP="008A3D95"/>
    <w:p w:rsidR="00FD1D51" w:rsidRDefault="00B94B35" w:rsidP="00DA1798">
      <w:r>
        <w:t>The updated</w:t>
      </w:r>
      <w:r w:rsidR="00850C7A">
        <w:t xml:space="preserve"> </w:t>
      </w:r>
      <w:hyperlink r:id="rId31" w:history="1">
        <w:r w:rsidR="00D65C47" w:rsidRPr="00D65C47">
          <w:rPr>
            <w:rStyle w:val="Hyperlink"/>
            <w:szCs w:val="24"/>
          </w:rPr>
          <w:t>AASHTOWare Pavement ME Design™</w:t>
        </w:r>
      </w:hyperlink>
      <w:r w:rsidR="00FD1D51">
        <w:t xml:space="preserve"> </w:t>
      </w:r>
      <w:r>
        <w:t xml:space="preserve">software </w:t>
      </w:r>
      <w:r w:rsidR="00FD1D51">
        <w:t xml:space="preserve">is available for licensing </w:t>
      </w:r>
      <w:r w:rsidR="00EB087B">
        <w:t>through</w:t>
      </w:r>
      <w:r w:rsidR="00FD1D51">
        <w:t xml:space="preserve"> </w:t>
      </w:r>
      <w:hyperlink r:id="rId32" w:history="1">
        <w:r w:rsidR="00FD1D51" w:rsidRPr="005657E9">
          <w:rPr>
            <w:rStyle w:val="Hyperlink"/>
          </w:rPr>
          <w:t>AASHTOWare</w:t>
        </w:r>
      </w:hyperlink>
      <w:r w:rsidR="00FD1D51">
        <w:t>.</w:t>
      </w:r>
    </w:p>
    <w:p w:rsidR="005F5E6E" w:rsidRPr="009D09B8" w:rsidRDefault="005F5E6E" w:rsidP="008A3D95"/>
    <w:p w:rsidR="00187F62" w:rsidRDefault="00187F62" w:rsidP="00C87F54">
      <w:pPr>
        <w:pStyle w:val="Heading2"/>
      </w:pPr>
      <w:bookmarkStart w:id="35" w:name="_Toc282958443"/>
      <w:bookmarkStart w:id="36" w:name="_Toc301361386"/>
      <w:r>
        <w:t>Mechanistic-</w:t>
      </w:r>
      <w:r w:rsidR="002017E4">
        <w:t>E</w:t>
      </w:r>
      <w:r>
        <w:t xml:space="preserve">mpirical </w:t>
      </w:r>
      <w:r w:rsidR="002017E4">
        <w:t>P</w:t>
      </w:r>
      <w:r>
        <w:t xml:space="preserve">avement </w:t>
      </w:r>
      <w:r w:rsidR="002017E4">
        <w:t>D</w:t>
      </w:r>
      <w:r>
        <w:t>esign</w:t>
      </w:r>
      <w:bookmarkEnd w:id="35"/>
      <w:bookmarkEnd w:id="36"/>
    </w:p>
    <w:p w:rsidR="005F5098" w:rsidRDefault="005F5098" w:rsidP="005F5098">
      <w:r>
        <w:t>Although concepts for a mechanistic-empirical pavement design procedure were described as early as the 1950s (referred to as “rational” design procedures), interest in mechanistic-based procedures became renewed in the 1980s.  Since that time, significant advancements in computer (hardware and software) capabilities have occurred, pavement technology, analysis, and testing has evolved, and a number of state departments of transportation have either initiated or implemented mechanistic-empirical pavement design procedures (e.g., California, Kentucky, Minnesota, Washington State).</w:t>
      </w:r>
    </w:p>
    <w:p w:rsidR="005F5098" w:rsidRDefault="005F5098" w:rsidP="005F5098"/>
    <w:p w:rsidR="005F5098" w:rsidRDefault="005F5098" w:rsidP="005F5098">
      <w:r>
        <w:t>Although the previous versions of the AASHTO pavement design procedures have served the pavement community well, a number of limitations exist that minimizes the effectiveness and applicability of the AASHO Road Test results.  For example:</w:t>
      </w:r>
    </w:p>
    <w:p w:rsidR="005F5098" w:rsidRDefault="005F5098" w:rsidP="005F5098"/>
    <w:p w:rsidR="007B5D83" w:rsidRDefault="005F5098" w:rsidP="005F5098">
      <w:pPr>
        <w:numPr>
          <w:ilvl w:val="0"/>
          <w:numId w:val="1"/>
        </w:numPr>
      </w:pPr>
      <w:r>
        <w:t>L</w:t>
      </w:r>
      <w:r w:rsidR="00B25F82">
        <w:t xml:space="preserve">imited </w:t>
      </w:r>
      <w:r w:rsidR="007B5D83">
        <w:t>design</w:t>
      </w:r>
      <w:r w:rsidR="00B25F82">
        <w:t xml:space="preserve"> traffic levels</w:t>
      </w:r>
      <w:r>
        <w:t>.  The AASHO Road Test pavements received slightly more than 1 million axle load applications</w:t>
      </w:r>
      <w:r w:rsidR="007B5D83">
        <w:t xml:space="preserve"> (or approximately 6.2 million ESALs).  Therefore, </w:t>
      </w:r>
      <w:r w:rsidR="00191882">
        <w:t>for higher traffic loadings, the recommended layer thicknesses are based on extrapolations and may result in conservative designs.</w:t>
      </w:r>
    </w:p>
    <w:p w:rsidR="005F5098" w:rsidRDefault="005F5098" w:rsidP="005F5098">
      <w:pPr>
        <w:numPr>
          <w:ilvl w:val="0"/>
          <w:numId w:val="1"/>
        </w:numPr>
      </w:pPr>
      <w:r>
        <w:t>Single climatic conditions.  Since the AASHO Road Test was subject only to the climatic conditions in the area of Ottawa, IL it is difficult to quantify the effects of different climatic forces on pavement performance.  Though the more recent AASHTO pavement design procedures include factors associated with climatic conditions (e.g., seasonal variation of subgrade, effective modulus of subgrade reaction), the model is unable to effectively characterize other climatic conditions than those experienced at the AASHO Road Test.</w:t>
      </w:r>
    </w:p>
    <w:p w:rsidR="005F5098" w:rsidRDefault="005F5098" w:rsidP="005F5098">
      <w:pPr>
        <w:numPr>
          <w:ilvl w:val="0"/>
          <w:numId w:val="1"/>
        </w:numPr>
      </w:pPr>
      <w:r>
        <w:lastRenderedPageBreak/>
        <w:t xml:space="preserve">Single subgrade, base, and surfacing materials.  Significant advancements in material technology have been made since the AASHO Road Test, and today a much broader availability of materials are being incorporated into pavement structures.  For example, materials such as warm mix asphalt, stone-mastic asphalt, open-graded friction courses, and high-strength </w:t>
      </w:r>
      <w:r w:rsidR="0052447B">
        <w:t>concrete</w:t>
      </w:r>
      <w:r w:rsidR="006F1829">
        <w:t xml:space="preserve"> </w:t>
      </w:r>
      <w:r w:rsidR="006F1829" w:rsidRPr="00D80611">
        <w:rPr>
          <w:color w:val="FF0000"/>
        </w:rPr>
        <w:t>or additions to mixes such as RAP and RAS</w:t>
      </w:r>
      <w:r>
        <w:t xml:space="preserve"> were not included in the AASHO Road Test experiment and therefore the corresponding performance impacts cannot be accurately modeled using previous AASHTO pavement design procedures.</w:t>
      </w:r>
    </w:p>
    <w:p w:rsidR="005F5098" w:rsidRDefault="005F5098" w:rsidP="005F5098">
      <w:pPr>
        <w:numPr>
          <w:ilvl w:val="0"/>
          <w:numId w:val="1"/>
        </w:numPr>
      </w:pPr>
      <w:r>
        <w:t xml:space="preserve">Pavement condition.  </w:t>
      </w:r>
      <w:r w:rsidR="00AE2F92">
        <w:t xml:space="preserve">At the time of the Road Test modeling </w:t>
      </w:r>
      <w:r w:rsidR="00CD5378">
        <w:t xml:space="preserve">of </w:t>
      </w:r>
      <w:r w:rsidR="00AE2F92">
        <w:t>individual distress types posed several challenges (e.g., computationally)</w:t>
      </w:r>
      <w:r w:rsidR="00CD5378">
        <w:t>.</w:t>
      </w:r>
      <w:r w:rsidR="00AE2F92">
        <w:t xml:space="preserve">  </w:t>
      </w:r>
      <w:r w:rsidR="00CD5378">
        <w:t>T</w:t>
      </w:r>
      <w:r>
        <w:t>oday</w:t>
      </w:r>
      <w:r w:rsidR="00AE2F92">
        <w:t xml:space="preserve"> more accurate and reliable model</w:t>
      </w:r>
      <w:r w:rsidR="00CD5378">
        <w:t>s</w:t>
      </w:r>
      <w:r w:rsidR="00AE2F92">
        <w:t xml:space="preserve"> can be </w:t>
      </w:r>
      <w:r w:rsidR="00CD5378">
        <w:t>developed</w:t>
      </w:r>
      <w:r w:rsidR="00AE2F92">
        <w:t xml:space="preserve"> for </w:t>
      </w:r>
      <w:r>
        <w:t>pavement</w:t>
      </w:r>
      <w:r w:rsidR="00AE2F92">
        <w:t xml:space="preserve"> specific</w:t>
      </w:r>
      <w:r>
        <w:t xml:space="preserve"> distress </w:t>
      </w:r>
      <w:r w:rsidR="00AE2F92">
        <w:t xml:space="preserve">(e.g., </w:t>
      </w:r>
      <w:r>
        <w:t>rutting, cracking, faulting</w:t>
      </w:r>
      <w:r w:rsidR="00AE2F92">
        <w:t>)</w:t>
      </w:r>
      <w:r>
        <w:t>.</w:t>
      </w:r>
    </w:p>
    <w:p w:rsidR="005F5098" w:rsidRDefault="005F5098" w:rsidP="005F5098"/>
    <w:p w:rsidR="005F5098" w:rsidRPr="006F3E3B" w:rsidRDefault="005F5098" w:rsidP="00843DA5">
      <w:r>
        <w:t xml:space="preserve">Considering the above limitations and advancements in computer and pavement technology, the movement to a mechanistic-empirical based pavement design procedure is fitting and appropriate. </w:t>
      </w:r>
      <w:r w:rsidR="00D80611">
        <w:t xml:space="preserve"> </w:t>
      </w:r>
      <w:r w:rsidR="00D80611" w:rsidRPr="00D80611">
        <w:rPr>
          <w:color w:val="FF0000"/>
        </w:rPr>
        <w:t>Many mechanistic empirical procedures require the designer to assume the pavement design and the procedure checks that design for adequacy.  The newest procedure(s) use an initial design</w:t>
      </w:r>
      <w:r w:rsidR="00D02E25">
        <w:rPr>
          <w:color w:val="FF0000"/>
        </w:rPr>
        <w:t>,</w:t>
      </w:r>
      <w:r w:rsidR="00D80611" w:rsidRPr="00D80611">
        <w:rPr>
          <w:color w:val="FF0000"/>
        </w:rPr>
        <w:t xml:space="preserve"> but </w:t>
      </w:r>
      <w:r w:rsidR="00D02E25">
        <w:rPr>
          <w:color w:val="7030A0"/>
        </w:rPr>
        <w:t>iteratively analyze</w:t>
      </w:r>
      <w:r w:rsidR="00D80611" w:rsidRPr="00D80611">
        <w:rPr>
          <w:color w:val="FF0000"/>
        </w:rPr>
        <w:t xml:space="preserve"> various thicknesses to achieve the performance targets</w:t>
      </w:r>
      <w:r w:rsidR="00D80611">
        <w:t xml:space="preserve">. </w:t>
      </w:r>
      <w:r>
        <w:t xml:space="preserve"> </w:t>
      </w:r>
      <w:r w:rsidRPr="006F3E3B">
        <w:t xml:space="preserve">A mechanistic-empirical pavement design process attempts to correlate critical </w:t>
      </w:r>
      <w:r>
        <w:t xml:space="preserve">pavement </w:t>
      </w:r>
      <w:r w:rsidRPr="006F3E3B">
        <w:t xml:space="preserve">responses </w:t>
      </w:r>
      <w:bookmarkStart w:id="37" w:name="_Toc239411783"/>
      <w:r w:rsidRPr="006F3E3B">
        <w:t>to pavement performance.</w:t>
      </w:r>
      <w:r>
        <w:t xml:space="preserve">  The “mechanistic” portion uses analytical calculations for transforming pavement loading (e.g., truck and climate) and inherent material properties (e.g., elastic modulus) to critical pavement responses (e.g., stress, strain or deflection), and then the “empirical” portion relates those pavement response to the development of observed distresses (e.g., rutting, cracking, faulting</w:t>
      </w:r>
      <w:r w:rsidR="00843DA5">
        <w:t>, International Roughness Index [IRI]</w:t>
      </w:r>
      <w:r>
        <w:t>).</w:t>
      </w:r>
    </w:p>
    <w:bookmarkEnd w:id="37"/>
    <w:p w:rsidR="002038DA" w:rsidRPr="006F3E3B" w:rsidRDefault="002038DA" w:rsidP="002038DA">
      <w:pPr>
        <w:pStyle w:val="BodyText"/>
        <w:spacing w:after="0" w:line="240" w:lineRule="auto"/>
        <w:ind w:left="0"/>
        <w:jc w:val="left"/>
        <w:rPr>
          <w:rFonts w:ascii="Times New Roman" w:hAnsi="Times New Roman"/>
          <w:spacing w:val="0"/>
          <w:sz w:val="24"/>
        </w:rPr>
      </w:pPr>
    </w:p>
    <w:p w:rsidR="00B53261" w:rsidRDefault="0000572F" w:rsidP="00C87F54">
      <w:pPr>
        <w:pStyle w:val="Heading3"/>
      </w:pPr>
      <w:bookmarkStart w:id="38" w:name="_Toc282958445"/>
      <w:bookmarkStart w:id="39" w:name="_Toc301361388"/>
      <w:r>
        <w:t>Advantages</w:t>
      </w:r>
      <w:r w:rsidR="00B53261">
        <w:t xml:space="preserve"> of Mechanistic-Empirical </w:t>
      </w:r>
      <w:r>
        <w:t xml:space="preserve">Pavement </w:t>
      </w:r>
      <w:r w:rsidR="00B53261">
        <w:t>Design</w:t>
      </w:r>
      <w:bookmarkEnd w:id="38"/>
      <w:bookmarkEnd w:id="39"/>
    </w:p>
    <w:p w:rsidR="00B53261" w:rsidRPr="0000572F" w:rsidRDefault="0000572F" w:rsidP="00B53261">
      <w:pPr>
        <w:pStyle w:val="BodyText"/>
        <w:spacing w:after="0" w:line="240" w:lineRule="auto"/>
        <w:ind w:left="0"/>
        <w:jc w:val="left"/>
        <w:rPr>
          <w:rFonts w:ascii="Times New Roman" w:hAnsi="Times New Roman"/>
          <w:spacing w:val="0"/>
          <w:sz w:val="24"/>
        </w:rPr>
      </w:pPr>
      <w:r>
        <w:rPr>
          <w:rFonts w:ascii="Times New Roman" w:hAnsi="Times New Roman"/>
          <w:spacing w:val="0"/>
          <w:sz w:val="24"/>
        </w:rPr>
        <w:t>A number of advantages can be realized through the use of a mechanistic-empirical based pavement design procedure</w:t>
      </w:r>
      <w:r w:rsidR="00B53261" w:rsidRPr="0000572F">
        <w:rPr>
          <w:rFonts w:ascii="Times New Roman" w:hAnsi="Times New Roman"/>
          <w:spacing w:val="0"/>
          <w:sz w:val="24"/>
        </w:rPr>
        <w:t>, including:</w:t>
      </w:r>
    </w:p>
    <w:p w:rsidR="00B53261" w:rsidRPr="0000572F" w:rsidRDefault="00B53261" w:rsidP="00B53261">
      <w:pPr>
        <w:pStyle w:val="BodyText"/>
        <w:spacing w:after="0" w:line="240" w:lineRule="auto"/>
        <w:ind w:left="0"/>
        <w:jc w:val="left"/>
        <w:rPr>
          <w:rFonts w:ascii="Times New Roman" w:hAnsi="Times New Roman"/>
          <w:spacing w:val="0"/>
          <w:sz w:val="24"/>
        </w:rPr>
      </w:pPr>
    </w:p>
    <w:p w:rsidR="00B53261" w:rsidRPr="0000572F" w:rsidRDefault="00C206DC" w:rsidP="00E51BCE">
      <w:pPr>
        <w:numPr>
          <w:ilvl w:val="0"/>
          <w:numId w:val="1"/>
        </w:numPr>
      </w:pPr>
      <w:r>
        <w:t xml:space="preserve">Analyze </w:t>
      </w:r>
      <w:r w:rsidR="0000572F">
        <w:t>a broader range of vehicle types, axle loadings, and tire pressures</w:t>
      </w:r>
      <w:r w:rsidR="00B53261" w:rsidRPr="0000572F">
        <w:t>.</w:t>
      </w:r>
    </w:p>
    <w:p w:rsidR="00B53261" w:rsidRPr="0000572F" w:rsidRDefault="0000572F" w:rsidP="00E51BCE">
      <w:pPr>
        <w:numPr>
          <w:ilvl w:val="0"/>
          <w:numId w:val="1"/>
        </w:numPr>
      </w:pPr>
      <w:r>
        <w:t>Incorporate m</w:t>
      </w:r>
      <w:r w:rsidR="00B53261" w:rsidRPr="0000572F">
        <w:t xml:space="preserve">aterial parameters that </w:t>
      </w:r>
      <w:r>
        <w:t xml:space="preserve">better relate to pavement </w:t>
      </w:r>
      <w:r w:rsidR="00B53261" w:rsidRPr="0000572F">
        <w:t>performance.</w:t>
      </w:r>
    </w:p>
    <w:p w:rsidR="00B53261" w:rsidRPr="0000572F" w:rsidRDefault="00C206DC" w:rsidP="00E51BCE">
      <w:pPr>
        <w:numPr>
          <w:ilvl w:val="0"/>
          <w:numId w:val="1"/>
        </w:numPr>
      </w:pPr>
      <w:r>
        <w:t>Enab</w:t>
      </w:r>
      <w:r w:rsidR="007748AE">
        <w:t xml:space="preserve">le characterization of local </w:t>
      </w:r>
      <w:r w:rsidR="00B53261" w:rsidRPr="0000572F">
        <w:t>materials.</w:t>
      </w:r>
    </w:p>
    <w:p w:rsidR="00B53261" w:rsidRPr="0000572F" w:rsidRDefault="00C206DC" w:rsidP="00E51BCE">
      <w:pPr>
        <w:numPr>
          <w:ilvl w:val="0"/>
          <w:numId w:val="1"/>
        </w:numPr>
      </w:pPr>
      <w:r>
        <w:t xml:space="preserve">Model </w:t>
      </w:r>
      <w:r w:rsidR="0000572F">
        <w:t>the effects of climat</w:t>
      </w:r>
      <w:r>
        <w:t>e</w:t>
      </w:r>
      <w:r w:rsidR="0000572F">
        <w:t xml:space="preserve"> and </w:t>
      </w:r>
      <w:r w:rsidR="00B53261" w:rsidRPr="0000572F">
        <w:t xml:space="preserve">aging </w:t>
      </w:r>
      <w:r>
        <w:t xml:space="preserve">of </w:t>
      </w:r>
      <w:r w:rsidR="0000572F">
        <w:t>materials.</w:t>
      </w:r>
    </w:p>
    <w:p w:rsidR="00B53261" w:rsidRPr="0000572F" w:rsidRDefault="00B53261" w:rsidP="00E51BCE">
      <w:pPr>
        <w:numPr>
          <w:ilvl w:val="0"/>
          <w:numId w:val="1"/>
        </w:numPr>
      </w:pPr>
      <w:r w:rsidRPr="0000572F">
        <w:t>Improve</w:t>
      </w:r>
      <w:r w:rsidR="0000572F">
        <w:t xml:space="preserve"> the</w:t>
      </w:r>
      <w:r w:rsidRPr="0000572F">
        <w:t xml:space="preserve"> characterization of existing pavement layer parameters.</w:t>
      </w:r>
    </w:p>
    <w:p w:rsidR="00B53261" w:rsidRPr="0000572F" w:rsidRDefault="00B53261" w:rsidP="00E51BCE">
      <w:pPr>
        <w:numPr>
          <w:ilvl w:val="0"/>
          <w:numId w:val="1"/>
        </w:numPr>
      </w:pPr>
      <w:r w:rsidRPr="0000572F">
        <w:t xml:space="preserve">Improve the reliability of </w:t>
      </w:r>
      <w:r w:rsidR="0000572F">
        <w:t xml:space="preserve">pavement </w:t>
      </w:r>
      <w:r w:rsidRPr="0000572F">
        <w:t>performance prediction.</w:t>
      </w:r>
    </w:p>
    <w:p w:rsidR="00B53261" w:rsidRPr="00A5386C" w:rsidRDefault="00B53261" w:rsidP="00B53261"/>
    <w:p w:rsidR="005F5098" w:rsidRDefault="004C61DE" w:rsidP="005F5098">
      <w:pPr>
        <w:pStyle w:val="Heading3"/>
      </w:pPr>
      <w:bookmarkStart w:id="40" w:name="_Toc282958446"/>
      <w:bookmarkStart w:id="41" w:name="_Toc301361389"/>
      <w:r>
        <w:t xml:space="preserve">Mechanistic-Empirical Pavement </w:t>
      </w:r>
      <w:r w:rsidR="005F5098">
        <w:t>Design P</w:t>
      </w:r>
      <w:bookmarkEnd w:id="40"/>
      <w:bookmarkEnd w:id="41"/>
      <w:r>
        <w:t>rocess</w:t>
      </w:r>
    </w:p>
    <w:p w:rsidR="005F5098" w:rsidRDefault="005F5098" w:rsidP="005F5098">
      <w:pPr>
        <w:pStyle w:val="BodyText"/>
        <w:spacing w:after="0" w:line="240" w:lineRule="auto"/>
        <w:ind w:left="0"/>
        <w:jc w:val="left"/>
        <w:rPr>
          <w:rFonts w:ascii="Times New Roman" w:hAnsi="Times New Roman"/>
          <w:spacing w:val="0"/>
          <w:sz w:val="24"/>
        </w:rPr>
      </w:pPr>
      <w:r w:rsidRPr="00680BED">
        <w:rPr>
          <w:rFonts w:ascii="Times New Roman" w:hAnsi="Times New Roman"/>
          <w:spacing w:val="0"/>
          <w:sz w:val="24"/>
        </w:rPr>
        <w:t xml:space="preserve">In order to </w:t>
      </w:r>
      <w:r>
        <w:rPr>
          <w:rFonts w:ascii="Times New Roman" w:hAnsi="Times New Roman"/>
          <w:spacing w:val="0"/>
          <w:sz w:val="24"/>
        </w:rPr>
        <w:t xml:space="preserve">perform </w:t>
      </w:r>
      <w:r w:rsidRPr="00680BED">
        <w:rPr>
          <w:rFonts w:ascii="Times New Roman" w:hAnsi="Times New Roman"/>
          <w:spacing w:val="0"/>
          <w:sz w:val="24"/>
        </w:rPr>
        <w:t>a mechanistic-empirical based pavement design</w:t>
      </w:r>
      <w:r>
        <w:rPr>
          <w:rFonts w:ascii="Times New Roman" w:hAnsi="Times New Roman"/>
          <w:spacing w:val="0"/>
          <w:sz w:val="24"/>
        </w:rPr>
        <w:t xml:space="preserve">, </w:t>
      </w:r>
      <w:r w:rsidRPr="00680BED">
        <w:rPr>
          <w:rFonts w:ascii="Times New Roman" w:hAnsi="Times New Roman"/>
          <w:spacing w:val="0"/>
          <w:sz w:val="24"/>
        </w:rPr>
        <w:t xml:space="preserve">there are a number of fundamental aspects that need consideration.  These include, estimation of traffic loads, characterization of materials, climate, and performance prediction.  </w:t>
      </w:r>
      <w:r w:rsidR="004C61DE">
        <w:rPr>
          <w:rFonts w:ascii="Times New Roman" w:hAnsi="Times New Roman"/>
          <w:spacing w:val="0"/>
          <w:sz w:val="24"/>
        </w:rPr>
        <w:t xml:space="preserve">For rehabilitation design, characterization of the existing pavement structure may also need to be considered.  </w:t>
      </w:r>
      <w:r w:rsidRPr="00680BED">
        <w:rPr>
          <w:rFonts w:ascii="Times New Roman" w:hAnsi="Times New Roman"/>
          <w:spacing w:val="0"/>
          <w:sz w:val="24"/>
        </w:rPr>
        <w:t>Each of these fundamental aspects is described below.</w:t>
      </w:r>
    </w:p>
    <w:p w:rsidR="004C61DE" w:rsidRPr="00680BED" w:rsidRDefault="004C61DE" w:rsidP="005F5098">
      <w:pPr>
        <w:pStyle w:val="BodyText"/>
        <w:spacing w:after="0" w:line="240" w:lineRule="auto"/>
        <w:ind w:left="0"/>
        <w:jc w:val="left"/>
        <w:rPr>
          <w:rFonts w:ascii="Times New Roman" w:hAnsi="Times New Roman"/>
          <w:spacing w:val="0"/>
          <w:sz w:val="24"/>
        </w:rPr>
      </w:pPr>
    </w:p>
    <w:p w:rsidR="002017E4" w:rsidRPr="00680BED" w:rsidRDefault="008175B4" w:rsidP="00C87F54">
      <w:pPr>
        <w:pStyle w:val="Heading4"/>
      </w:pPr>
      <w:r>
        <w:t>Estimation of Traffic Loads</w:t>
      </w:r>
    </w:p>
    <w:p w:rsidR="005F5098" w:rsidRPr="00C33AD3" w:rsidRDefault="005F5098" w:rsidP="005F5098">
      <w:pPr>
        <w:pStyle w:val="BodyText"/>
        <w:spacing w:after="0" w:line="240" w:lineRule="auto"/>
        <w:ind w:left="0"/>
        <w:jc w:val="left"/>
        <w:rPr>
          <w:rFonts w:ascii="Times New Roman" w:hAnsi="Times New Roman"/>
          <w:spacing w:val="0"/>
          <w:sz w:val="24"/>
        </w:rPr>
      </w:pPr>
      <w:r>
        <w:rPr>
          <w:rFonts w:ascii="Times New Roman" w:hAnsi="Times New Roman"/>
          <w:spacing w:val="0"/>
          <w:sz w:val="24"/>
        </w:rPr>
        <w:t>Characterization of traffic loadings for th</w:t>
      </w:r>
      <w:r w:rsidRPr="00C33AD3">
        <w:rPr>
          <w:rFonts w:ascii="Times New Roman" w:hAnsi="Times New Roman"/>
          <w:spacing w:val="0"/>
          <w:sz w:val="24"/>
        </w:rPr>
        <w:t>e majority of mechanistic-empirical pavement design procedures ha</w:t>
      </w:r>
      <w:r>
        <w:rPr>
          <w:rFonts w:ascii="Times New Roman" w:hAnsi="Times New Roman"/>
          <w:spacing w:val="0"/>
          <w:sz w:val="24"/>
        </w:rPr>
        <w:t xml:space="preserve">s </w:t>
      </w:r>
      <w:r w:rsidRPr="00C33AD3">
        <w:rPr>
          <w:rFonts w:ascii="Times New Roman" w:hAnsi="Times New Roman"/>
          <w:spacing w:val="0"/>
          <w:sz w:val="24"/>
        </w:rPr>
        <w:t xml:space="preserve">been </w:t>
      </w:r>
      <w:r>
        <w:rPr>
          <w:rFonts w:ascii="Times New Roman" w:hAnsi="Times New Roman"/>
          <w:spacing w:val="0"/>
          <w:sz w:val="24"/>
        </w:rPr>
        <w:t>through t</w:t>
      </w:r>
      <w:r w:rsidRPr="00C33AD3">
        <w:rPr>
          <w:rFonts w:ascii="Times New Roman" w:hAnsi="Times New Roman"/>
          <w:spacing w:val="0"/>
          <w:sz w:val="24"/>
        </w:rPr>
        <w:t xml:space="preserve">he use of an equivalent single-axle load (ESAL).  </w:t>
      </w:r>
      <w:r>
        <w:rPr>
          <w:rFonts w:ascii="Times New Roman" w:hAnsi="Times New Roman"/>
          <w:spacing w:val="0"/>
          <w:sz w:val="24"/>
        </w:rPr>
        <w:t xml:space="preserve">Though </w:t>
      </w:r>
      <w:r>
        <w:rPr>
          <w:rFonts w:ascii="Times New Roman" w:hAnsi="Times New Roman"/>
          <w:spacing w:val="0"/>
          <w:sz w:val="24"/>
        </w:rPr>
        <w:lastRenderedPageBreak/>
        <w:t xml:space="preserve">developed as part of the AASHO Road Test, the ESAL concept has been an integral feature of many pavement design procedures and a useful way of expressing the effects of a mix of </w:t>
      </w:r>
      <w:r w:rsidRPr="00CA5127">
        <w:rPr>
          <w:rFonts w:ascii="Times New Roman" w:hAnsi="Times New Roman"/>
          <w:spacing w:val="0"/>
          <w:sz w:val="24"/>
          <w:szCs w:val="24"/>
        </w:rPr>
        <w:t xml:space="preserve">truck axle types and weights into a single value.  However, with the implementation of </w:t>
      </w:r>
      <w:hyperlink r:id="rId33" w:history="1">
        <w:r w:rsidR="00D65C47" w:rsidRPr="00D65C47">
          <w:rPr>
            <w:rStyle w:val="Hyperlink"/>
            <w:rFonts w:ascii="Times New Roman" w:hAnsi="Times New Roman"/>
            <w:sz w:val="24"/>
            <w:szCs w:val="24"/>
          </w:rPr>
          <w:t>AASHTOWare Pavement ME Design™</w:t>
        </w:r>
      </w:hyperlink>
      <w:r w:rsidRPr="00CA5127">
        <w:rPr>
          <w:rFonts w:ascii="Times New Roman" w:hAnsi="Times New Roman"/>
          <w:spacing w:val="0"/>
          <w:sz w:val="24"/>
          <w:szCs w:val="24"/>
        </w:rPr>
        <w:t>, traffic loading is characterized through the use of axle load spectra (further</w:t>
      </w:r>
      <w:r>
        <w:rPr>
          <w:rFonts w:ascii="Times New Roman" w:hAnsi="Times New Roman"/>
          <w:spacing w:val="0"/>
          <w:sz w:val="24"/>
        </w:rPr>
        <w:t xml:space="preserve"> discussed below)</w:t>
      </w:r>
      <w:r w:rsidRPr="00C33AD3">
        <w:rPr>
          <w:rFonts w:ascii="Times New Roman" w:hAnsi="Times New Roman"/>
          <w:spacing w:val="0"/>
          <w:sz w:val="24"/>
        </w:rPr>
        <w:t>.</w:t>
      </w:r>
    </w:p>
    <w:p w:rsidR="002017E4" w:rsidRPr="00C33AD3" w:rsidRDefault="002017E4" w:rsidP="002017E4">
      <w:pPr>
        <w:pStyle w:val="BodyText"/>
        <w:spacing w:after="0" w:line="240" w:lineRule="auto"/>
        <w:ind w:left="0"/>
        <w:jc w:val="left"/>
        <w:rPr>
          <w:rFonts w:ascii="Times New Roman" w:hAnsi="Times New Roman"/>
          <w:spacing w:val="0"/>
          <w:sz w:val="24"/>
        </w:rPr>
      </w:pPr>
    </w:p>
    <w:p w:rsidR="002017E4" w:rsidRPr="00680BED" w:rsidRDefault="008175B4" w:rsidP="00C87F54">
      <w:pPr>
        <w:pStyle w:val="Heading4"/>
      </w:pPr>
      <w:bookmarkStart w:id="42" w:name="_Toc282958449"/>
      <w:r>
        <w:t>Characterization of Materials</w:t>
      </w:r>
      <w:bookmarkEnd w:id="42"/>
    </w:p>
    <w:p w:rsidR="005F5098" w:rsidRPr="008175B4" w:rsidRDefault="005F5098" w:rsidP="005F5098">
      <w:pPr>
        <w:pStyle w:val="BodyText"/>
        <w:spacing w:after="0" w:line="240" w:lineRule="auto"/>
        <w:ind w:left="0"/>
        <w:jc w:val="left"/>
        <w:rPr>
          <w:rFonts w:ascii="Times New Roman" w:hAnsi="Times New Roman"/>
          <w:spacing w:val="0"/>
          <w:sz w:val="24"/>
        </w:rPr>
      </w:pPr>
      <w:r>
        <w:rPr>
          <w:rFonts w:ascii="Times New Roman" w:hAnsi="Times New Roman"/>
          <w:spacing w:val="0"/>
          <w:sz w:val="24"/>
        </w:rPr>
        <w:t>Pavement materials are typically characterized according to layer</w:t>
      </w:r>
      <w:r w:rsidRPr="008175B4">
        <w:rPr>
          <w:rFonts w:ascii="Times New Roman" w:hAnsi="Times New Roman"/>
          <w:spacing w:val="0"/>
          <w:sz w:val="24"/>
        </w:rPr>
        <w:t xml:space="preserve"> modul</w:t>
      </w:r>
      <w:r>
        <w:rPr>
          <w:rFonts w:ascii="Times New Roman" w:hAnsi="Times New Roman"/>
          <w:spacing w:val="0"/>
          <w:sz w:val="24"/>
        </w:rPr>
        <w:t xml:space="preserve">i (e.g., dynamic modulus, resilient modulus, modulus of elasticity) </w:t>
      </w:r>
      <w:r w:rsidRPr="008175B4">
        <w:rPr>
          <w:rFonts w:ascii="Times New Roman" w:hAnsi="Times New Roman"/>
          <w:spacing w:val="0"/>
          <w:sz w:val="24"/>
        </w:rPr>
        <w:t xml:space="preserve">and Poisson’s ratio.  </w:t>
      </w:r>
      <w:r>
        <w:rPr>
          <w:rFonts w:ascii="Times New Roman" w:hAnsi="Times New Roman"/>
          <w:spacing w:val="0"/>
          <w:sz w:val="24"/>
        </w:rPr>
        <w:t>L</w:t>
      </w:r>
      <w:r w:rsidRPr="008175B4">
        <w:rPr>
          <w:rFonts w:ascii="Times New Roman" w:hAnsi="Times New Roman"/>
          <w:spacing w:val="0"/>
          <w:sz w:val="24"/>
        </w:rPr>
        <w:t xml:space="preserve">ayer moduli for </w:t>
      </w:r>
      <w:r>
        <w:rPr>
          <w:rFonts w:ascii="Times New Roman" w:hAnsi="Times New Roman"/>
          <w:spacing w:val="0"/>
          <w:sz w:val="24"/>
        </w:rPr>
        <w:t xml:space="preserve">new </w:t>
      </w:r>
      <w:r w:rsidRPr="008175B4">
        <w:rPr>
          <w:rFonts w:ascii="Times New Roman" w:hAnsi="Times New Roman"/>
          <w:spacing w:val="0"/>
          <w:sz w:val="24"/>
        </w:rPr>
        <w:t xml:space="preserve">pavement materials </w:t>
      </w:r>
      <w:r>
        <w:rPr>
          <w:rFonts w:ascii="Times New Roman" w:hAnsi="Times New Roman"/>
          <w:spacing w:val="0"/>
          <w:sz w:val="24"/>
        </w:rPr>
        <w:t>can be</w:t>
      </w:r>
      <w:r w:rsidRPr="008175B4">
        <w:rPr>
          <w:rFonts w:ascii="Times New Roman" w:hAnsi="Times New Roman"/>
          <w:spacing w:val="0"/>
          <w:sz w:val="24"/>
        </w:rPr>
        <w:t xml:space="preserve"> characterized through laboratory testing, based on historical knowledge, or </w:t>
      </w:r>
      <w:r>
        <w:rPr>
          <w:rFonts w:ascii="Times New Roman" w:hAnsi="Times New Roman"/>
          <w:spacing w:val="0"/>
          <w:sz w:val="24"/>
        </w:rPr>
        <w:t xml:space="preserve">using </w:t>
      </w:r>
      <w:r w:rsidRPr="008175B4">
        <w:rPr>
          <w:rFonts w:ascii="Times New Roman" w:hAnsi="Times New Roman"/>
          <w:spacing w:val="0"/>
          <w:sz w:val="24"/>
        </w:rPr>
        <w:t>engineering-based assumptions.</w:t>
      </w:r>
      <w:r>
        <w:rPr>
          <w:rFonts w:ascii="Times New Roman" w:hAnsi="Times New Roman"/>
          <w:spacing w:val="0"/>
          <w:sz w:val="24"/>
        </w:rPr>
        <w:t xml:space="preserve">  Values for Poisson’s ratio are typically assumed because the r</w:t>
      </w:r>
      <w:r w:rsidRPr="008175B4">
        <w:rPr>
          <w:rFonts w:ascii="Times New Roman" w:hAnsi="Times New Roman"/>
          <w:spacing w:val="0"/>
          <w:sz w:val="24"/>
        </w:rPr>
        <w:t xml:space="preserve">esulting </w:t>
      </w:r>
      <w:r>
        <w:rPr>
          <w:rFonts w:ascii="Times New Roman" w:hAnsi="Times New Roman"/>
          <w:spacing w:val="0"/>
          <w:sz w:val="24"/>
        </w:rPr>
        <w:t xml:space="preserve">thickness </w:t>
      </w:r>
      <w:r w:rsidRPr="008175B4">
        <w:rPr>
          <w:rFonts w:ascii="Times New Roman" w:hAnsi="Times New Roman"/>
          <w:spacing w:val="0"/>
          <w:sz w:val="24"/>
        </w:rPr>
        <w:t xml:space="preserve">designs are </w:t>
      </w:r>
      <w:r>
        <w:rPr>
          <w:rFonts w:ascii="Times New Roman" w:hAnsi="Times New Roman"/>
          <w:spacing w:val="0"/>
          <w:sz w:val="24"/>
        </w:rPr>
        <w:t>largely in</w:t>
      </w:r>
      <w:r w:rsidRPr="008175B4">
        <w:rPr>
          <w:rFonts w:ascii="Times New Roman" w:hAnsi="Times New Roman"/>
          <w:spacing w:val="0"/>
          <w:sz w:val="24"/>
        </w:rPr>
        <w:t xml:space="preserve">sensitive to </w:t>
      </w:r>
      <w:r>
        <w:rPr>
          <w:rFonts w:ascii="Times New Roman" w:hAnsi="Times New Roman"/>
          <w:spacing w:val="0"/>
          <w:sz w:val="24"/>
        </w:rPr>
        <w:t>Poisson’s ratio (within the typical range)</w:t>
      </w:r>
      <w:r w:rsidRPr="008175B4">
        <w:rPr>
          <w:rFonts w:ascii="Times New Roman" w:hAnsi="Times New Roman"/>
          <w:spacing w:val="0"/>
          <w:sz w:val="24"/>
        </w:rPr>
        <w:t xml:space="preserve">.  </w:t>
      </w:r>
      <w:r>
        <w:rPr>
          <w:rFonts w:ascii="Times New Roman" w:hAnsi="Times New Roman"/>
          <w:spacing w:val="0"/>
          <w:sz w:val="24"/>
        </w:rPr>
        <w:t xml:space="preserve">In addition, nationally accepted testing procedures for determining Poisson’s ratio are not available, excluding ASTM C469, </w:t>
      </w:r>
      <w:r w:rsidRPr="0033586F">
        <w:rPr>
          <w:rFonts w:ascii="Times New Roman" w:hAnsi="Times New Roman"/>
          <w:i/>
          <w:spacing w:val="0"/>
          <w:sz w:val="24"/>
        </w:rPr>
        <w:t>Standard Test Method for Static Modulus of Elasticity and Poisson’s Ratio of Concrete in Compression</w:t>
      </w:r>
      <w:r>
        <w:rPr>
          <w:rFonts w:ascii="Times New Roman" w:hAnsi="Times New Roman"/>
          <w:spacing w:val="0"/>
          <w:sz w:val="24"/>
        </w:rPr>
        <w:t>.</w:t>
      </w:r>
    </w:p>
    <w:p w:rsidR="002017E4" w:rsidRPr="008175B4" w:rsidRDefault="002017E4" w:rsidP="002017E4">
      <w:pPr>
        <w:pStyle w:val="BodyText"/>
        <w:spacing w:after="0" w:line="240" w:lineRule="auto"/>
        <w:ind w:left="0"/>
        <w:jc w:val="left"/>
        <w:rPr>
          <w:rFonts w:ascii="Times New Roman" w:hAnsi="Times New Roman"/>
          <w:spacing w:val="0"/>
          <w:sz w:val="24"/>
        </w:rPr>
      </w:pPr>
    </w:p>
    <w:p w:rsidR="002017E4" w:rsidRPr="00680BED" w:rsidRDefault="008175B4" w:rsidP="00C87F54">
      <w:pPr>
        <w:pStyle w:val="Heading4"/>
      </w:pPr>
      <w:bookmarkStart w:id="43" w:name="_Toc282958450"/>
      <w:r>
        <w:t>Climate</w:t>
      </w:r>
      <w:bookmarkEnd w:id="43"/>
    </w:p>
    <w:p w:rsidR="005F5098" w:rsidRPr="00983534" w:rsidRDefault="005F5098" w:rsidP="005F5098">
      <w:pPr>
        <w:pStyle w:val="BodyText"/>
        <w:spacing w:after="0" w:line="240" w:lineRule="auto"/>
        <w:ind w:left="0"/>
        <w:jc w:val="left"/>
        <w:rPr>
          <w:rFonts w:ascii="Times New Roman" w:hAnsi="Times New Roman"/>
          <w:spacing w:val="0"/>
          <w:sz w:val="24"/>
        </w:rPr>
      </w:pPr>
      <w:r w:rsidRPr="00983534">
        <w:rPr>
          <w:rFonts w:ascii="Times New Roman" w:hAnsi="Times New Roman"/>
          <w:spacing w:val="0"/>
          <w:sz w:val="24"/>
        </w:rPr>
        <w:t xml:space="preserve">Many materials are temperature and/or moisture sensitive, meaning some </w:t>
      </w:r>
      <w:r>
        <w:rPr>
          <w:rFonts w:ascii="Times New Roman" w:hAnsi="Times New Roman"/>
          <w:spacing w:val="0"/>
          <w:sz w:val="24"/>
        </w:rPr>
        <w:t xml:space="preserve">of their </w:t>
      </w:r>
      <w:r w:rsidRPr="00983534">
        <w:rPr>
          <w:rFonts w:ascii="Times New Roman" w:hAnsi="Times New Roman"/>
          <w:spacing w:val="0"/>
          <w:sz w:val="24"/>
        </w:rPr>
        <w:t>material properties are influenced by air temperatures (e.g., modulus</w:t>
      </w:r>
      <w:r w:rsidR="002532E2">
        <w:rPr>
          <w:rFonts w:ascii="Times New Roman" w:hAnsi="Times New Roman"/>
          <w:spacing w:val="0"/>
          <w:sz w:val="24"/>
        </w:rPr>
        <w:t xml:space="preserve"> of the asphalt layer</w:t>
      </w:r>
      <w:r w:rsidRPr="00983534">
        <w:rPr>
          <w:rFonts w:ascii="Times New Roman" w:hAnsi="Times New Roman"/>
          <w:spacing w:val="0"/>
          <w:sz w:val="24"/>
        </w:rPr>
        <w:t xml:space="preserve"> increases with colder temperatures and decreases in warmer temperature</w:t>
      </w:r>
      <w:r>
        <w:rPr>
          <w:rFonts w:ascii="Times New Roman" w:hAnsi="Times New Roman"/>
          <w:spacing w:val="0"/>
          <w:sz w:val="24"/>
        </w:rPr>
        <w:t>s</w:t>
      </w:r>
      <w:r w:rsidRPr="00983534">
        <w:rPr>
          <w:rFonts w:ascii="Times New Roman" w:hAnsi="Times New Roman"/>
          <w:spacing w:val="0"/>
          <w:sz w:val="24"/>
        </w:rPr>
        <w:t xml:space="preserve">) </w:t>
      </w:r>
      <w:r>
        <w:rPr>
          <w:rFonts w:ascii="Times New Roman" w:hAnsi="Times New Roman"/>
          <w:spacing w:val="0"/>
          <w:sz w:val="24"/>
        </w:rPr>
        <w:t xml:space="preserve">or </w:t>
      </w:r>
      <w:r w:rsidRPr="00983534">
        <w:rPr>
          <w:rFonts w:ascii="Times New Roman" w:hAnsi="Times New Roman"/>
          <w:spacing w:val="0"/>
          <w:sz w:val="24"/>
        </w:rPr>
        <w:t xml:space="preserve">moisture content (e.g., resilient modulus of fine grained soil decreases with increased moisture content).  In a mechanistic-empirical pavement design procedure, climatic effects are typically included </w:t>
      </w:r>
      <w:r>
        <w:rPr>
          <w:rFonts w:ascii="Times New Roman" w:hAnsi="Times New Roman"/>
          <w:spacing w:val="0"/>
          <w:sz w:val="24"/>
        </w:rPr>
        <w:t xml:space="preserve">through </w:t>
      </w:r>
      <w:r w:rsidRPr="00983534">
        <w:rPr>
          <w:rFonts w:ascii="Times New Roman" w:hAnsi="Times New Roman"/>
          <w:spacing w:val="0"/>
          <w:sz w:val="24"/>
        </w:rPr>
        <w:t>adjust</w:t>
      </w:r>
      <w:r>
        <w:rPr>
          <w:rFonts w:ascii="Times New Roman" w:hAnsi="Times New Roman"/>
          <w:spacing w:val="0"/>
          <w:sz w:val="24"/>
        </w:rPr>
        <w:t>ments in</w:t>
      </w:r>
      <w:r w:rsidRPr="00983534">
        <w:rPr>
          <w:rFonts w:ascii="Times New Roman" w:hAnsi="Times New Roman"/>
          <w:spacing w:val="0"/>
          <w:sz w:val="24"/>
        </w:rPr>
        <w:t xml:space="preserve"> layer moduli.</w:t>
      </w:r>
    </w:p>
    <w:p w:rsidR="002017E4" w:rsidRPr="00983534" w:rsidRDefault="002017E4" w:rsidP="002017E4">
      <w:pPr>
        <w:pStyle w:val="BodyText"/>
        <w:spacing w:after="0" w:line="240" w:lineRule="auto"/>
        <w:ind w:left="0"/>
        <w:jc w:val="left"/>
        <w:rPr>
          <w:rFonts w:ascii="Times New Roman" w:hAnsi="Times New Roman"/>
          <w:spacing w:val="0"/>
          <w:sz w:val="24"/>
        </w:rPr>
      </w:pPr>
    </w:p>
    <w:p w:rsidR="002017E4" w:rsidRPr="00680BED" w:rsidRDefault="002017E4" w:rsidP="00C87F54">
      <w:pPr>
        <w:pStyle w:val="Heading4"/>
      </w:pPr>
      <w:bookmarkStart w:id="44" w:name="_Toc282958451"/>
      <w:r w:rsidRPr="00680BED">
        <w:t>Performance Prediction</w:t>
      </w:r>
      <w:bookmarkEnd w:id="44"/>
    </w:p>
    <w:p w:rsidR="005F5098" w:rsidRPr="00CE4932" w:rsidRDefault="005F5098" w:rsidP="005F5098">
      <w:pPr>
        <w:pStyle w:val="BodyText"/>
        <w:spacing w:after="0" w:line="240" w:lineRule="auto"/>
        <w:ind w:left="0"/>
        <w:jc w:val="left"/>
        <w:rPr>
          <w:rFonts w:ascii="Times New Roman" w:hAnsi="Times New Roman"/>
          <w:spacing w:val="0"/>
          <w:sz w:val="24"/>
          <w:szCs w:val="24"/>
        </w:rPr>
      </w:pPr>
      <w:r>
        <w:rPr>
          <w:rFonts w:ascii="Times New Roman" w:hAnsi="Times New Roman"/>
          <w:spacing w:val="0"/>
          <w:sz w:val="24"/>
        </w:rPr>
        <w:t>One of the key benefits of a mechanistic-empirical design procedure is the ability to predict pavement performance at any point in t</w:t>
      </w:r>
      <w:r w:rsidR="00B90306">
        <w:rPr>
          <w:rFonts w:ascii="Times New Roman" w:hAnsi="Times New Roman"/>
          <w:spacing w:val="0"/>
          <w:sz w:val="24"/>
        </w:rPr>
        <w:t>ime</w:t>
      </w:r>
      <w:r>
        <w:rPr>
          <w:rFonts w:ascii="Times New Roman" w:hAnsi="Times New Roman"/>
          <w:spacing w:val="0"/>
          <w:sz w:val="24"/>
        </w:rPr>
        <w:t xml:space="preserve"> as a function of key material parameters and traffic loadings.  The </w:t>
      </w:r>
      <w:hyperlink r:id="rId34" w:history="1">
        <w:r w:rsidR="00D65C47" w:rsidRPr="00D65C47">
          <w:rPr>
            <w:rStyle w:val="Hyperlink"/>
            <w:rFonts w:ascii="Times New Roman" w:hAnsi="Times New Roman"/>
            <w:sz w:val="24"/>
            <w:szCs w:val="24"/>
          </w:rPr>
          <w:t>AASHTOWare Pavement ME Design™</w:t>
        </w:r>
      </w:hyperlink>
      <w:r w:rsidR="00850C7A">
        <w:rPr>
          <w:rFonts w:ascii="Times New Roman" w:hAnsi="Times New Roman"/>
          <w:sz w:val="24"/>
          <w:szCs w:val="24"/>
        </w:rPr>
        <w:t xml:space="preserve"> </w:t>
      </w:r>
      <w:r>
        <w:rPr>
          <w:rFonts w:ascii="Times New Roman" w:hAnsi="Times New Roman"/>
          <w:sz w:val="24"/>
          <w:szCs w:val="24"/>
        </w:rPr>
        <w:t xml:space="preserve">software, using regression equations, predicts key pavement distress types (e.g., cracking, faulting, punchouts) and smoothness over the entire pavement design life.  Distress prediction is based on the mean value (i.e., 50 percent reliability) of all inputs.  Performance prediction equations </w:t>
      </w:r>
      <w:r w:rsidRPr="00CE4932">
        <w:rPr>
          <w:rFonts w:ascii="Times New Roman" w:hAnsi="Times New Roman"/>
          <w:sz w:val="24"/>
          <w:szCs w:val="24"/>
        </w:rPr>
        <w:t xml:space="preserve">included in </w:t>
      </w:r>
      <w:hyperlink r:id="rId35" w:history="1">
        <w:r w:rsidR="00D65C47" w:rsidRPr="00D65C47">
          <w:rPr>
            <w:rStyle w:val="Hyperlink"/>
            <w:rFonts w:ascii="Times New Roman" w:hAnsi="Times New Roman"/>
            <w:sz w:val="24"/>
            <w:szCs w:val="24"/>
          </w:rPr>
          <w:t>AASHTOWare Pavement ME Design™</w:t>
        </w:r>
      </w:hyperlink>
      <w:r w:rsidR="00850C7A">
        <w:rPr>
          <w:rFonts w:ascii="Times New Roman" w:hAnsi="Times New Roman"/>
          <w:sz w:val="24"/>
          <w:szCs w:val="24"/>
        </w:rPr>
        <w:t xml:space="preserve"> </w:t>
      </w:r>
      <w:r w:rsidRPr="00CE4932">
        <w:rPr>
          <w:rFonts w:ascii="Times New Roman" w:hAnsi="Times New Roman"/>
          <w:sz w:val="24"/>
          <w:szCs w:val="24"/>
        </w:rPr>
        <w:t xml:space="preserve">are further described </w:t>
      </w:r>
      <w:r>
        <w:rPr>
          <w:rFonts w:ascii="Times New Roman" w:hAnsi="Times New Roman"/>
          <w:sz w:val="24"/>
          <w:szCs w:val="24"/>
        </w:rPr>
        <w:t xml:space="preserve">in the </w:t>
      </w:r>
      <w:hyperlink w:anchor="Flexible" w:history="1">
        <w:r w:rsidRPr="00C80C1B">
          <w:rPr>
            <w:rStyle w:val="Hyperlink"/>
            <w:rFonts w:ascii="Times New Roman" w:hAnsi="Times New Roman"/>
            <w:sz w:val="24"/>
            <w:szCs w:val="24"/>
          </w:rPr>
          <w:t xml:space="preserve">Design of New and Reconstructed </w:t>
        </w:r>
        <w:r w:rsidR="00AF2A47">
          <w:rPr>
            <w:rStyle w:val="Hyperlink"/>
            <w:rFonts w:ascii="Times New Roman" w:hAnsi="Times New Roman"/>
            <w:sz w:val="24"/>
            <w:szCs w:val="24"/>
          </w:rPr>
          <w:t>Asphalt</w:t>
        </w:r>
        <w:r w:rsidRPr="00C80C1B">
          <w:rPr>
            <w:rStyle w:val="Hyperlink"/>
            <w:rFonts w:ascii="Times New Roman" w:hAnsi="Times New Roman"/>
            <w:sz w:val="24"/>
            <w:szCs w:val="24"/>
          </w:rPr>
          <w:t xml:space="preserve"> Pavements</w:t>
        </w:r>
      </w:hyperlink>
      <w:r>
        <w:rPr>
          <w:rFonts w:ascii="Times New Roman" w:hAnsi="Times New Roman"/>
          <w:sz w:val="24"/>
          <w:szCs w:val="24"/>
        </w:rPr>
        <w:t xml:space="preserve"> and the </w:t>
      </w:r>
      <w:hyperlink w:anchor="Rigid" w:history="1">
        <w:r w:rsidRPr="00C80C1B">
          <w:rPr>
            <w:rStyle w:val="Hyperlink"/>
            <w:rFonts w:ascii="Times New Roman" w:hAnsi="Times New Roman"/>
            <w:sz w:val="24"/>
            <w:szCs w:val="24"/>
          </w:rPr>
          <w:t xml:space="preserve">Design of New and Reconstructed </w:t>
        </w:r>
        <w:r w:rsidR="00AF2A47">
          <w:rPr>
            <w:rStyle w:val="Hyperlink"/>
            <w:rFonts w:ascii="Times New Roman" w:hAnsi="Times New Roman"/>
            <w:sz w:val="24"/>
            <w:szCs w:val="24"/>
          </w:rPr>
          <w:t>Concrete</w:t>
        </w:r>
        <w:r w:rsidRPr="00C80C1B">
          <w:rPr>
            <w:rStyle w:val="Hyperlink"/>
            <w:rFonts w:ascii="Times New Roman" w:hAnsi="Times New Roman"/>
            <w:sz w:val="24"/>
            <w:szCs w:val="24"/>
          </w:rPr>
          <w:t xml:space="preserve"> Pavements</w:t>
        </w:r>
      </w:hyperlink>
      <w:r>
        <w:rPr>
          <w:rFonts w:ascii="Times New Roman" w:hAnsi="Times New Roman"/>
          <w:sz w:val="24"/>
          <w:szCs w:val="24"/>
        </w:rPr>
        <w:t>.</w:t>
      </w:r>
    </w:p>
    <w:p w:rsidR="002017E4" w:rsidRDefault="002017E4" w:rsidP="008A3D95"/>
    <w:p w:rsidR="004C61DE" w:rsidRPr="00680BED" w:rsidRDefault="004C61DE" w:rsidP="004C61DE">
      <w:pPr>
        <w:pStyle w:val="Heading4"/>
      </w:pPr>
      <w:bookmarkStart w:id="45" w:name="_Toc282958447"/>
      <w:r w:rsidRPr="00680BED">
        <w:t>Characterization of the Existing Pavement Structure</w:t>
      </w:r>
      <w:bookmarkEnd w:id="45"/>
    </w:p>
    <w:p w:rsidR="004C61DE" w:rsidRDefault="004C61DE" w:rsidP="004C61DE">
      <w:pPr>
        <w:pStyle w:val="BodyText"/>
        <w:spacing w:after="0" w:line="240" w:lineRule="auto"/>
        <w:ind w:left="0"/>
        <w:jc w:val="left"/>
        <w:rPr>
          <w:rFonts w:ascii="Times New Roman" w:hAnsi="Times New Roman"/>
          <w:spacing w:val="0"/>
          <w:sz w:val="24"/>
        </w:rPr>
      </w:pPr>
      <w:r w:rsidRPr="008E5F29">
        <w:rPr>
          <w:rFonts w:ascii="Times New Roman" w:hAnsi="Times New Roman"/>
          <w:spacing w:val="0"/>
          <w:sz w:val="24"/>
        </w:rPr>
        <w:t>In order to assist in the determination of treatment timing, treatment type, and</w:t>
      </w:r>
      <w:r>
        <w:rPr>
          <w:rFonts w:ascii="Times New Roman" w:hAnsi="Times New Roman"/>
          <w:spacing w:val="0"/>
          <w:sz w:val="24"/>
        </w:rPr>
        <w:t>,</w:t>
      </w:r>
      <w:r w:rsidRPr="008E5F29">
        <w:rPr>
          <w:rFonts w:ascii="Times New Roman" w:hAnsi="Times New Roman"/>
          <w:spacing w:val="0"/>
          <w:sz w:val="24"/>
        </w:rPr>
        <w:t xml:space="preserve"> when applicable, overlay thickness requirements, </w:t>
      </w:r>
      <w:r>
        <w:rPr>
          <w:rFonts w:ascii="Times New Roman" w:hAnsi="Times New Roman"/>
          <w:spacing w:val="0"/>
          <w:sz w:val="24"/>
        </w:rPr>
        <w:t xml:space="preserve">the accurate </w:t>
      </w:r>
      <w:r w:rsidRPr="008E5F29">
        <w:rPr>
          <w:rFonts w:ascii="Times New Roman" w:hAnsi="Times New Roman"/>
          <w:spacing w:val="0"/>
          <w:sz w:val="24"/>
        </w:rPr>
        <w:t>characterization of the existing pavement structure becomes pivotal in the selection of viable treatments.  Typically, characterization of the existing structure is determined through</w:t>
      </w:r>
      <w:r>
        <w:rPr>
          <w:rFonts w:ascii="Times New Roman" w:hAnsi="Times New Roman"/>
          <w:spacing w:val="0"/>
          <w:sz w:val="24"/>
        </w:rPr>
        <w:t>:</w:t>
      </w:r>
    </w:p>
    <w:p w:rsidR="004C61DE" w:rsidRDefault="004C61DE" w:rsidP="004C61DE">
      <w:pPr>
        <w:pStyle w:val="BodyText"/>
        <w:spacing w:after="0" w:line="240" w:lineRule="auto"/>
        <w:ind w:left="0"/>
        <w:jc w:val="left"/>
        <w:rPr>
          <w:rFonts w:ascii="Times New Roman" w:hAnsi="Times New Roman"/>
          <w:spacing w:val="0"/>
          <w:sz w:val="24"/>
        </w:rPr>
      </w:pPr>
    </w:p>
    <w:p w:rsidR="004C61DE" w:rsidRDefault="004C61DE" w:rsidP="004C61DE">
      <w:pPr>
        <w:pStyle w:val="BodyText"/>
        <w:numPr>
          <w:ilvl w:val="0"/>
          <w:numId w:val="5"/>
        </w:numPr>
        <w:spacing w:after="0" w:line="240" w:lineRule="auto"/>
        <w:jc w:val="left"/>
        <w:rPr>
          <w:rFonts w:ascii="Times New Roman" w:hAnsi="Times New Roman"/>
          <w:spacing w:val="0"/>
          <w:sz w:val="24"/>
        </w:rPr>
      </w:pPr>
      <w:r>
        <w:rPr>
          <w:rFonts w:ascii="Times New Roman" w:hAnsi="Times New Roman"/>
          <w:spacing w:val="0"/>
          <w:sz w:val="24"/>
        </w:rPr>
        <w:t>P</w:t>
      </w:r>
      <w:r w:rsidRPr="008E5F29">
        <w:rPr>
          <w:rFonts w:ascii="Times New Roman" w:hAnsi="Times New Roman"/>
          <w:spacing w:val="0"/>
          <w:sz w:val="24"/>
        </w:rPr>
        <w:t>avement condition survey</w:t>
      </w:r>
      <w:r>
        <w:rPr>
          <w:rFonts w:ascii="Times New Roman" w:hAnsi="Times New Roman"/>
          <w:spacing w:val="0"/>
          <w:sz w:val="24"/>
        </w:rPr>
        <w:t>s</w:t>
      </w:r>
      <w:r w:rsidRPr="008E5F29">
        <w:rPr>
          <w:rFonts w:ascii="Times New Roman" w:hAnsi="Times New Roman"/>
          <w:spacing w:val="0"/>
          <w:sz w:val="24"/>
        </w:rPr>
        <w:t xml:space="preserve"> measure the severity and extent of </w:t>
      </w:r>
      <w:r>
        <w:rPr>
          <w:rFonts w:ascii="Times New Roman" w:hAnsi="Times New Roman"/>
          <w:spacing w:val="0"/>
          <w:sz w:val="24"/>
        </w:rPr>
        <w:t xml:space="preserve">pavement distress, such as </w:t>
      </w:r>
      <w:r w:rsidRPr="008E5F29">
        <w:rPr>
          <w:rFonts w:ascii="Times New Roman" w:hAnsi="Times New Roman"/>
          <w:spacing w:val="0"/>
          <w:sz w:val="24"/>
        </w:rPr>
        <w:t>cracking, rutting, roughness, spalling, raveling, delaminations, and so on</w:t>
      </w:r>
      <w:r>
        <w:rPr>
          <w:rFonts w:ascii="Times New Roman" w:hAnsi="Times New Roman"/>
          <w:spacing w:val="0"/>
          <w:sz w:val="24"/>
        </w:rPr>
        <w:t xml:space="preserve">.  </w:t>
      </w:r>
      <w:r w:rsidR="00C45D98">
        <w:rPr>
          <w:rFonts w:ascii="Times New Roman" w:hAnsi="Times New Roman"/>
          <w:spacing w:val="0"/>
          <w:sz w:val="24"/>
        </w:rPr>
        <w:t>A number of</w:t>
      </w:r>
      <w:r>
        <w:rPr>
          <w:rFonts w:ascii="Times New Roman" w:hAnsi="Times New Roman"/>
          <w:spacing w:val="0"/>
          <w:sz w:val="24"/>
        </w:rPr>
        <w:t xml:space="preserve"> state highway agencies have developed their own pavement condition survey manuals.  </w:t>
      </w:r>
      <w:r w:rsidRPr="00C45D98">
        <w:rPr>
          <w:rFonts w:ascii="Times New Roman" w:hAnsi="Times New Roman"/>
          <w:spacing w:val="0"/>
          <w:sz w:val="24"/>
          <w:szCs w:val="24"/>
        </w:rPr>
        <w:t xml:space="preserve">In addition, </w:t>
      </w:r>
      <w:r w:rsidR="00C45D98" w:rsidRPr="00C45D98">
        <w:rPr>
          <w:rFonts w:ascii="Times New Roman" w:hAnsi="Times New Roman"/>
          <w:spacing w:val="0"/>
          <w:sz w:val="24"/>
          <w:szCs w:val="24"/>
        </w:rPr>
        <w:t xml:space="preserve">the </w:t>
      </w:r>
      <w:hyperlink r:id="rId36" w:history="1">
        <w:r w:rsidR="00C45D98" w:rsidRPr="00C45D98">
          <w:rPr>
            <w:rStyle w:val="Hyperlink"/>
            <w:rFonts w:ascii="Times New Roman" w:hAnsi="Times New Roman"/>
            <w:sz w:val="24"/>
            <w:szCs w:val="24"/>
          </w:rPr>
          <w:t>LTPP Distress Identification Manual</w:t>
        </w:r>
      </w:hyperlink>
      <w:r w:rsidR="00C45D98" w:rsidRPr="00C45D98">
        <w:rPr>
          <w:rFonts w:ascii="Times New Roman" w:hAnsi="Times New Roman"/>
          <w:sz w:val="24"/>
          <w:szCs w:val="24"/>
        </w:rPr>
        <w:t xml:space="preserve"> </w:t>
      </w:r>
      <w:r w:rsidR="00C45D98" w:rsidRPr="00C45D98">
        <w:rPr>
          <w:rFonts w:ascii="Times New Roman" w:hAnsi="Times New Roman"/>
          <w:spacing w:val="0"/>
          <w:sz w:val="24"/>
          <w:szCs w:val="24"/>
        </w:rPr>
        <w:t>provides definitions of distress type,</w:t>
      </w:r>
      <w:r w:rsidR="00C45D98">
        <w:rPr>
          <w:rFonts w:ascii="Times New Roman" w:hAnsi="Times New Roman"/>
          <w:spacing w:val="0"/>
          <w:sz w:val="24"/>
        </w:rPr>
        <w:t xml:space="preserve"> severity, and extent</w:t>
      </w:r>
      <w:r>
        <w:rPr>
          <w:rFonts w:ascii="Times New Roman" w:hAnsi="Times New Roman"/>
          <w:spacing w:val="0"/>
          <w:sz w:val="24"/>
        </w:rPr>
        <w:t xml:space="preserve"> (</w:t>
      </w:r>
      <w:hyperlink r:id="rId37" w:history="1">
        <w:r w:rsidRPr="00897B62">
          <w:rPr>
            <w:rStyle w:val="Hyperlink"/>
            <w:rFonts w:ascii="Times New Roman" w:hAnsi="Times New Roman"/>
            <w:spacing w:val="0"/>
            <w:sz w:val="24"/>
          </w:rPr>
          <w:t>Miller and Bellinger 2003</w:t>
        </w:r>
      </w:hyperlink>
      <w:r>
        <w:rPr>
          <w:rFonts w:ascii="Times New Roman" w:hAnsi="Times New Roman"/>
          <w:spacing w:val="0"/>
          <w:sz w:val="24"/>
        </w:rPr>
        <w:t>).</w:t>
      </w:r>
    </w:p>
    <w:p w:rsidR="004C61DE" w:rsidRDefault="004C61DE" w:rsidP="004C61DE">
      <w:pPr>
        <w:pStyle w:val="BodyText"/>
        <w:numPr>
          <w:ilvl w:val="0"/>
          <w:numId w:val="5"/>
        </w:numPr>
        <w:spacing w:after="0" w:line="240" w:lineRule="auto"/>
        <w:jc w:val="left"/>
        <w:rPr>
          <w:rFonts w:ascii="Times New Roman" w:hAnsi="Times New Roman"/>
          <w:spacing w:val="0"/>
          <w:sz w:val="24"/>
        </w:rPr>
      </w:pPr>
      <w:r>
        <w:rPr>
          <w:rFonts w:ascii="Times New Roman" w:hAnsi="Times New Roman"/>
          <w:spacing w:val="0"/>
          <w:sz w:val="24"/>
        </w:rPr>
        <w:lastRenderedPageBreak/>
        <w:t xml:space="preserve">Pavement coring to </w:t>
      </w:r>
      <w:r w:rsidRPr="008E5F29">
        <w:rPr>
          <w:rFonts w:ascii="Times New Roman" w:hAnsi="Times New Roman"/>
          <w:spacing w:val="0"/>
          <w:sz w:val="24"/>
        </w:rPr>
        <w:t>quantifying layer condition (e.g., stripping, delamination)</w:t>
      </w:r>
      <w:r>
        <w:rPr>
          <w:rFonts w:ascii="Times New Roman" w:hAnsi="Times New Roman"/>
          <w:spacing w:val="0"/>
          <w:sz w:val="24"/>
        </w:rPr>
        <w:t>,</w:t>
      </w:r>
      <w:r w:rsidRPr="008E5F29">
        <w:rPr>
          <w:rFonts w:ascii="Times New Roman" w:hAnsi="Times New Roman"/>
          <w:spacing w:val="0"/>
          <w:sz w:val="24"/>
        </w:rPr>
        <w:t xml:space="preserve"> layer thicknesses</w:t>
      </w:r>
      <w:r>
        <w:rPr>
          <w:rFonts w:ascii="Times New Roman" w:hAnsi="Times New Roman"/>
          <w:spacing w:val="0"/>
          <w:sz w:val="24"/>
        </w:rPr>
        <w:t>, and to obtain surface and subsurface samples for additional testing (e.g., dynamic modulus</w:t>
      </w:r>
      <w:r w:rsidR="002532E2">
        <w:rPr>
          <w:rFonts w:ascii="Times New Roman" w:hAnsi="Times New Roman"/>
          <w:spacing w:val="0"/>
          <w:sz w:val="24"/>
        </w:rPr>
        <w:t xml:space="preserve"> of the asphalt layer</w:t>
      </w:r>
      <w:r>
        <w:rPr>
          <w:rFonts w:ascii="Times New Roman" w:hAnsi="Times New Roman"/>
          <w:spacing w:val="0"/>
          <w:sz w:val="24"/>
        </w:rPr>
        <w:t>, concrete strength, resilient modulus).</w:t>
      </w:r>
    </w:p>
    <w:p w:rsidR="004C61DE" w:rsidRDefault="004C61DE" w:rsidP="004C61DE">
      <w:pPr>
        <w:pStyle w:val="BodyText"/>
        <w:numPr>
          <w:ilvl w:val="0"/>
          <w:numId w:val="5"/>
        </w:numPr>
        <w:spacing w:after="0" w:line="240" w:lineRule="auto"/>
        <w:jc w:val="left"/>
        <w:rPr>
          <w:rFonts w:ascii="Times New Roman" w:hAnsi="Times New Roman"/>
          <w:spacing w:val="0"/>
          <w:sz w:val="24"/>
        </w:rPr>
      </w:pPr>
      <w:r>
        <w:rPr>
          <w:rFonts w:ascii="Times New Roman" w:hAnsi="Times New Roman"/>
          <w:spacing w:val="0"/>
          <w:sz w:val="24"/>
        </w:rPr>
        <w:t>S</w:t>
      </w:r>
      <w:r w:rsidRPr="008E5F29">
        <w:rPr>
          <w:rFonts w:ascii="Times New Roman" w:hAnsi="Times New Roman"/>
          <w:spacing w:val="0"/>
          <w:sz w:val="24"/>
        </w:rPr>
        <w:t xml:space="preserve">oil borings </w:t>
      </w:r>
      <w:r>
        <w:rPr>
          <w:rFonts w:ascii="Times New Roman" w:hAnsi="Times New Roman"/>
          <w:spacing w:val="0"/>
          <w:sz w:val="24"/>
        </w:rPr>
        <w:t>for classifying subgrade</w:t>
      </w:r>
      <w:r w:rsidRPr="008E5F29">
        <w:rPr>
          <w:rFonts w:ascii="Times New Roman" w:hAnsi="Times New Roman"/>
          <w:spacing w:val="0"/>
          <w:sz w:val="24"/>
        </w:rPr>
        <w:t xml:space="preserve"> </w:t>
      </w:r>
      <w:r>
        <w:rPr>
          <w:rFonts w:ascii="Times New Roman" w:hAnsi="Times New Roman"/>
          <w:spacing w:val="0"/>
          <w:sz w:val="24"/>
        </w:rPr>
        <w:t xml:space="preserve">material </w:t>
      </w:r>
      <w:r w:rsidRPr="008E5F29">
        <w:rPr>
          <w:rFonts w:ascii="Times New Roman" w:hAnsi="Times New Roman"/>
          <w:spacing w:val="0"/>
          <w:sz w:val="24"/>
        </w:rPr>
        <w:t>type</w:t>
      </w:r>
      <w:r>
        <w:rPr>
          <w:rFonts w:ascii="Times New Roman" w:hAnsi="Times New Roman"/>
          <w:spacing w:val="0"/>
          <w:sz w:val="24"/>
        </w:rPr>
        <w:t>(s)</w:t>
      </w:r>
      <w:r w:rsidRPr="008E5F29">
        <w:rPr>
          <w:rFonts w:ascii="Times New Roman" w:hAnsi="Times New Roman"/>
          <w:spacing w:val="0"/>
          <w:sz w:val="24"/>
        </w:rPr>
        <w:t xml:space="preserve"> and thickness</w:t>
      </w:r>
      <w:r>
        <w:rPr>
          <w:rFonts w:ascii="Times New Roman" w:hAnsi="Times New Roman"/>
          <w:spacing w:val="0"/>
          <w:sz w:val="24"/>
        </w:rPr>
        <w:t>, determine depth to bedrock, stiff layer or water table, as well as to provide samples for laboratory testing (e.g., moisture content, resilient modulus).</w:t>
      </w:r>
    </w:p>
    <w:p w:rsidR="004C61DE" w:rsidRDefault="004C61DE" w:rsidP="004C61DE">
      <w:pPr>
        <w:pStyle w:val="BodyText"/>
        <w:numPr>
          <w:ilvl w:val="0"/>
          <w:numId w:val="5"/>
        </w:numPr>
        <w:spacing w:after="0" w:line="240" w:lineRule="auto"/>
        <w:jc w:val="left"/>
        <w:rPr>
          <w:rFonts w:ascii="Times New Roman" w:hAnsi="Times New Roman"/>
          <w:spacing w:val="0"/>
          <w:sz w:val="24"/>
        </w:rPr>
      </w:pPr>
      <w:r>
        <w:rPr>
          <w:rFonts w:ascii="Times New Roman" w:hAnsi="Times New Roman"/>
          <w:spacing w:val="0"/>
          <w:sz w:val="24"/>
        </w:rPr>
        <w:t>P</w:t>
      </w:r>
      <w:r w:rsidRPr="008E5F29">
        <w:rPr>
          <w:rFonts w:ascii="Times New Roman" w:hAnsi="Times New Roman"/>
          <w:spacing w:val="0"/>
          <w:sz w:val="24"/>
        </w:rPr>
        <w:t xml:space="preserve">avement deflection testing </w:t>
      </w:r>
      <w:r>
        <w:rPr>
          <w:rFonts w:ascii="Times New Roman" w:hAnsi="Times New Roman"/>
          <w:spacing w:val="0"/>
          <w:sz w:val="24"/>
        </w:rPr>
        <w:t>to</w:t>
      </w:r>
      <w:r w:rsidRPr="008E5F29">
        <w:rPr>
          <w:rFonts w:ascii="Times New Roman" w:hAnsi="Times New Roman"/>
          <w:spacing w:val="0"/>
          <w:sz w:val="24"/>
        </w:rPr>
        <w:t xml:space="preserve"> comput</w:t>
      </w:r>
      <w:r>
        <w:rPr>
          <w:rFonts w:ascii="Times New Roman" w:hAnsi="Times New Roman"/>
          <w:spacing w:val="0"/>
          <w:sz w:val="24"/>
        </w:rPr>
        <w:t>e</w:t>
      </w:r>
      <w:r w:rsidRPr="008E5F29">
        <w:rPr>
          <w:rFonts w:ascii="Times New Roman" w:hAnsi="Times New Roman"/>
          <w:spacing w:val="0"/>
          <w:sz w:val="24"/>
        </w:rPr>
        <w:t xml:space="preserve"> deflection basin parameters</w:t>
      </w:r>
      <w:r>
        <w:rPr>
          <w:rFonts w:ascii="Times New Roman" w:hAnsi="Times New Roman"/>
          <w:spacing w:val="0"/>
          <w:sz w:val="24"/>
        </w:rPr>
        <w:t xml:space="preserve">, determine load transfer efficiency of concrete pavements, determine seasonal variations (e.g., load restrictions due to spring-thaw), </w:t>
      </w:r>
      <w:r w:rsidRPr="008E5F29">
        <w:rPr>
          <w:rFonts w:ascii="Times New Roman" w:hAnsi="Times New Roman"/>
          <w:spacing w:val="0"/>
          <w:sz w:val="24"/>
        </w:rPr>
        <w:t>and</w:t>
      </w:r>
      <w:r>
        <w:rPr>
          <w:rFonts w:ascii="Times New Roman" w:hAnsi="Times New Roman"/>
          <w:spacing w:val="0"/>
          <w:sz w:val="24"/>
        </w:rPr>
        <w:t xml:space="preserve"> estimate </w:t>
      </w:r>
      <w:r w:rsidRPr="008E5F29">
        <w:rPr>
          <w:rFonts w:ascii="Times New Roman" w:hAnsi="Times New Roman"/>
          <w:spacing w:val="0"/>
          <w:sz w:val="24"/>
        </w:rPr>
        <w:t>pavement layer moduli.</w:t>
      </w:r>
    </w:p>
    <w:p w:rsidR="004C61DE" w:rsidRPr="008E5F29" w:rsidRDefault="004C61DE" w:rsidP="004C61DE">
      <w:pPr>
        <w:pStyle w:val="BodyText"/>
        <w:numPr>
          <w:ilvl w:val="0"/>
          <w:numId w:val="5"/>
        </w:numPr>
        <w:spacing w:after="0" w:line="240" w:lineRule="auto"/>
        <w:jc w:val="left"/>
        <w:rPr>
          <w:rFonts w:ascii="Times New Roman" w:hAnsi="Times New Roman"/>
          <w:spacing w:val="0"/>
          <w:sz w:val="24"/>
        </w:rPr>
      </w:pPr>
      <w:r>
        <w:rPr>
          <w:rFonts w:ascii="Times New Roman" w:hAnsi="Times New Roman"/>
          <w:spacing w:val="0"/>
          <w:sz w:val="24"/>
        </w:rPr>
        <w:t>Various specialized testing procedures, such as ground penetrating radar (GPR) for determining pavement layer thicknesses and identifying rebar location, seismic testing (seismic analysis of surface waves [SASW], impact echo [IE], and impulse response [IR]) for determining layer moduli and thickness, and dynamic cone penetrometer for determining the strength of unbound materials.</w:t>
      </w:r>
    </w:p>
    <w:p w:rsidR="004C61DE" w:rsidRDefault="004C61DE" w:rsidP="008A3D95"/>
    <w:p w:rsidR="00E85956" w:rsidRDefault="00D0121D" w:rsidP="00C87F54">
      <w:pPr>
        <w:pStyle w:val="Heading2"/>
      </w:pPr>
      <w:hyperlink r:id="rId38" w:history="1">
        <w:bookmarkStart w:id="46" w:name="_Toc282958452"/>
        <w:bookmarkStart w:id="47" w:name="_Toc301361390"/>
        <w:r w:rsidR="00850C7A">
          <w:t>AASHTOWare</w:t>
        </w:r>
      </w:hyperlink>
      <w:r w:rsidR="00850C7A">
        <w:t xml:space="preserve"> Pavement ME Design</w:t>
      </w:r>
      <w:r w:rsidR="003D6310">
        <w:t>™</w:t>
      </w:r>
      <w:bookmarkEnd w:id="46"/>
      <w:bookmarkEnd w:id="47"/>
    </w:p>
    <w:p w:rsidR="00E85956" w:rsidRDefault="00D0121D" w:rsidP="00E85956">
      <w:hyperlink r:id="rId39" w:history="1">
        <w:r w:rsidR="00D65C47" w:rsidRPr="00D65C47">
          <w:rPr>
            <w:rStyle w:val="Hyperlink"/>
            <w:szCs w:val="24"/>
          </w:rPr>
          <w:t>AASHTOWare Pavement ME Design™</w:t>
        </w:r>
      </w:hyperlink>
      <w:r w:rsidR="00E85956">
        <w:rPr>
          <w:sz w:val="13"/>
          <w:szCs w:val="13"/>
        </w:rPr>
        <w:t xml:space="preserve"> </w:t>
      </w:r>
      <w:r w:rsidR="00E85956">
        <w:t xml:space="preserve">is the next generation of </w:t>
      </w:r>
      <w:hyperlink r:id="rId40" w:history="1">
        <w:r w:rsidR="00E85956" w:rsidRPr="003D6310">
          <w:rPr>
            <w:rStyle w:val="Hyperlink"/>
          </w:rPr>
          <w:t>AASHTOWare</w:t>
        </w:r>
      </w:hyperlink>
      <w:r w:rsidR="00E85956" w:rsidRPr="003D6310">
        <w:rPr>
          <w:position w:val="6"/>
          <w:sz w:val="13"/>
          <w:szCs w:val="13"/>
        </w:rPr>
        <w:t>®</w:t>
      </w:r>
      <w:r w:rsidR="00E85956">
        <w:rPr>
          <w:sz w:val="13"/>
          <w:szCs w:val="13"/>
        </w:rPr>
        <w:t xml:space="preserve"> </w:t>
      </w:r>
      <w:r w:rsidR="00E85956">
        <w:t xml:space="preserve">pavement design software, which builds upon the </w:t>
      </w:r>
      <w:r w:rsidR="00D65C47" w:rsidRPr="00D8354D">
        <w:rPr>
          <w:i/>
        </w:rPr>
        <w:t>MEPDG</w:t>
      </w:r>
      <w:r w:rsidR="00D65C47">
        <w:t xml:space="preserve"> </w:t>
      </w:r>
      <w:r w:rsidR="00D65C47" w:rsidRPr="00F006F8">
        <w:t>(</w:t>
      </w:r>
      <w:hyperlink r:id="rId41" w:history="1">
        <w:r w:rsidR="00D65C47">
          <w:rPr>
            <w:rStyle w:val="Hyperlink"/>
          </w:rPr>
          <w:t>AASHTO 2008</w:t>
        </w:r>
      </w:hyperlink>
      <w:r w:rsidR="00D65C47">
        <w:t>)</w:t>
      </w:r>
      <w:r w:rsidR="00850C7A">
        <w:t xml:space="preserve"> </w:t>
      </w:r>
      <w:r w:rsidR="00E85956">
        <w:t xml:space="preserve">and expands and improves the features </w:t>
      </w:r>
      <w:r w:rsidR="00C80C1B">
        <w:t>of the</w:t>
      </w:r>
      <w:r w:rsidR="00E85956">
        <w:t xml:space="preserve"> prototype computational software</w:t>
      </w:r>
      <w:r w:rsidR="00C80C1B">
        <w:t xml:space="preserve"> developed as part of NCHRP 1-37A</w:t>
      </w:r>
      <w:r w:rsidR="00E85956">
        <w:t xml:space="preserve">.  </w:t>
      </w:r>
      <w:hyperlink r:id="rId42" w:history="1">
        <w:r w:rsidR="00D65C47" w:rsidRPr="00D65C47">
          <w:rPr>
            <w:rStyle w:val="Hyperlink"/>
            <w:szCs w:val="24"/>
          </w:rPr>
          <w:t>AASHTOWare Pavement ME Design™</w:t>
        </w:r>
      </w:hyperlink>
      <w:r w:rsidR="00850C7A">
        <w:rPr>
          <w:szCs w:val="24"/>
        </w:rPr>
        <w:t xml:space="preserve"> </w:t>
      </w:r>
      <w:r w:rsidR="00E85956">
        <w:t>is a production-ready software tool to support the day-to</w:t>
      </w:r>
      <w:r w:rsidR="00C80C1B">
        <w:t>-</w:t>
      </w:r>
      <w:r w:rsidR="00E85956">
        <w:t>day operations of public and private pavement engineers.</w:t>
      </w:r>
    </w:p>
    <w:p w:rsidR="00E85956" w:rsidRDefault="00E85956" w:rsidP="00E85956"/>
    <w:p w:rsidR="005F5098" w:rsidRDefault="005F5098" w:rsidP="005F5098">
      <w:r>
        <w:t xml:space="preserve">For many pavement engineers, the new </w:t>
      </w:r>
      <w:r w:rsidR="00D65C47" w:rsidRPr="00D8354D">
        <w:rPr>
          <w:i/>
        </w:rPr>
        <w:t>MEPDG</w:t>
      </w:r>
      <w:r w:rsidR="00D65C47">
        <w:t xml:space="preserve"> </w:t>
      </w:r>
      <w:r w:rsidR="00D65C47" w:rsidRPr="00F006F8">
        <w:t>(</w:t>
      </w:r>
      <w:hyperlink r:id="rId43" w:history="1">
        <w:r w:rsidR="00D65C47">
          <w:rPr>
            <w:rStyle w:val="Hyperlink"/>
          </w:rPr>
          <w:t>AASHTO 2008</w:t>
        </w:r>
      </w:hyperlink>
      <w:r w:rsidR="00D65C47">
        <w:t>)</w:t>
      </w:r>
      <w:r>
        <w:t xml:space="preserve"> is a paradigm shift away from a nomograph-based design to one based on engineering principles and mechanics.  Instead of entering basic site and project information into an equation and getting an empirically based pavement design output, the engineer can use detailed traffic, materials, and environmental information to assess the short- and long-term performance of a pavement design using nationally and/or locally calibrated models.</w:t>
      </w:r>
    </w:p>
    <w:p w:rsidR="005F5098" w:rsidRDefault="005F5098" w:rsidP="005F5098"/>
    <w:p w:rsidR="005F5098" w:rsidRDefault="005F5098" w:rsidP="005F5098">
      <w:r>
        <w:t xml:space="preserve">The </w:t>
      </w:r>
      <w:hyperlink r:id="rId44" w:history="1">
        <w:r w:rsidR="00D65C47" w:rsidRPr="00D65C47">
          <w:rPr>
            <w:rStyle w:val="Hyperlink"/>
            <w:szCs w:val="24"/>
          </w:rPr>
          <w:t>AASHTOWare Pavement ME Design™</w:t>
        </w:r>
      </w:hyperlink>
      <w:r w:rsidR="00850C7A">
        <w:rPr>
          <w:szCs w:val="24"/>
        </w:rPr>
        <w:t xml:space="preserve"> </w:t>
      </w:r>
      <w:r>
        <w:t xml:space="preserve">software is a comprehensive pavement design and analysis tool, capable of providing insights </w:t>
      </w:r>
      <w:r w:rsidR="00B94B35">
        <w:t xml:space="preserve">on pavement performance </w:t>
      </w:r>
      <w:r>
        <w:t>through the entire pavement structure life cycle, from design through rehabilitation.  This state-of-the-practice approach represents the current advancements in pavement design and is expected to contribute to the design of smoother, longer-lasting, and more cost-effective pavements.</w:t>
      </w:r>
    </w:p>
    <w:p w:rsidR="005F5098" w:rsidRDefault="005F5098" w:rsidP="005F5098"/>
    <w:p w:rsidR="005F5098" w:rsidRDefault="00D0121D" w:rsidP="005F5098">
      <w:hyperlink r:id="rId45" w:history="1">
        <w:r w:rsidR="00D65C47" w:rsidRPr="00D65C47">
          <w:rPr>
            <w:rStyle w:val="Hyperlink"/>
            <w:szCs w:val="24"/>
          </w:rPr>
          <w:t>AASHTOWare Pavement ME Design™</w:t>
        </w:r>
      </w:hyperlink>
      <w:r w:rsidR="005F5098">
        <w:t xml:space="preserve"> contains three primary modules: Project Definition, Project Inputs, and Project Results.  These modules present a logical progression of required information for the designer.  The Project Definition module provides for project-specific information and analysis parameters to help distinguish various “what-if” scenarios.  The Projects Inputs module provides the designer the option to scrutinize the traffic, climate, and materials to be considered for design.  The Projects Results module provides a summary of project input parameters and organizes the performance results by type and time period.</w:t>
      </w:r>
    </w:p>
    <w:p w:rsidR="005F5098" w:rsidRDefault="005F5098" w:rsidP="005F5098"/>
    <w:p w:rsidR="005F5098" w:rsidRDefault="00D0121D" w:rsidP="005F5098">
      <w:hyperlink r:id="rId46" w:history="1">
        <w:r w:rsidR="00D65C47" w:rsidRPr="00D65C47">
          <w:rPr>
            <w:rStyle w:val="Hyperlink"/>
            <w:szCs w:val="24"/>
          </w:rPr>
          <w:t>AASHTOWare Pavement ME Design™</w:t>
        </w:r>
      </w:hyperlink>
      <w:r w:rsidR="005F5098">
        <w:t xml:space="preserve"> also provides tools to generate optimized pavement design based on given requirements and provides extensive reports to evaluate and fine-tune the </w:t>
      </w:r>
      <w:r w:rsidR="005F5098">
        <w:lastRenderedPageBreak/>
        <w:t xml:space="preserve">design.  The final design is saved in database format so it can subsequently be used for various distress and performance analyses and for other management purposes. </w:t>
      </w:r>
    </w:p>
    <w:p w:rsidR="005F5098" w:rsidRDefault="005F5098" w:rsidP="005F5098"/>
    <w:p w:rsidR="005F5098" w:rsidRDefault="005F5098" w:rsidP="005F5098">
      <w:r>
        <w:t xml:space="preserve">As previously mentioned, </w:t>
      </w:r>
      <w:hyperlink r:id="rId47" w:history="1">
        <w:r w:rsidR="00D65C47" w:rsidRPr="00D65C47">
          <w:rPr>
            <w:rStyle w:val="Hyperlink"/>
            <w:szCs w:val="24"/>
          </w:rPr>
          <w:t>AASHTOWare Pavement ME Design™</w:t>
        </w:r>
      </w:hyperlink>
      <w:r>
        <w:t xml:space="preserve"> reflects a change in the methods and procedures engineers use to design pavement structures.  It takes advantage of the advances in material mechanics, axle-load spectra, and climate data for predicting pavement performance.  While this software does not address all of the challenges to pavement design, it is a quantum leap forward from previous pavement design procedures and facilitates future development in pavement modeling and analysis.</w:t>
      </w:r>
    </w:p>
    <w:p w:rsidR="00E85956" w:rsidRDefault="00E85956" w:rsidP="00E85956"/>
    <w:p w:rsidR="00187F62" w:rsidRPr="00D65C47" w:rsidRDefault="00D65C47" w:rsidP="00D65C47">
      <w:pPr>
        <w:pStyle w:val="Heading2"/>
      </w:pPr>
      <w:bookmarkStart w:id="48" w:name="_Toc282958454"/>
      <w:bookmarkStart w:id="49" w:name="_Toc301361392"/>
      <w:r w:rsidRPr="00D65C47">
        <w:t xml:space="preserve">AASHTOWare </w:t>
      </w:r>
      <w:hyperlink r:id="rId48" w:history="1">
        <w:r w:rsidRPr="00D65C47">
          <w:rPr>
            <w:rStyle w:val="Hyperlink"/>
            <w:color w:val="auto"/>
          </w:rPr>
          <w:t>Pavement ME Design™</w:t>
        </w:r>
      </w:hyperlink>
      <w:r w:rsidR="00E36B10" w:rsidRPr="00D65C47">
        <w:t xml:space="preserve"> </w:t>
      </w:r>
      <w:r w:rsidR="00187F62" w:rsidRPr="00D65C47">
        <w:t>Analysis</w:t>
      </w:r>
      <w:r w:rsidR="00E36B10" w:rsidRPr="00D65C47">
        <w:t>/Design</w:t>
      </w:r>
      <w:r w:rsidR="00187F62" w:rsidRPr="00D65C47">
        <w:t xml:space="preserve"> </w:t>
      </w:r>
      <w:r w:rsidR="00E94704" w:rsidRPr="00D65C47">
        <w:t>A</w:t>
      </w:r>
      <w:r w:rsidR="00187F62" w:rsidRPr="00D65C47">
        <w:t>pproach</w:t>
      </w:r>
      <w:bookmarkEnd w:id="48"/>
      <w:bookmarkEnd w:id="49"/>
    </w:p>
    <w:p w:rsidR="008A3D95" w:rsidRDefault="00E36B10" w:rsidP="008A3D95">
      <w:r>
        <w:t>The analysis/design approach used in</w:t>
      </w:r>
      <w:r w:rsidR="00D65C47">
        <w:t xml:space="preserve"> </w:t>
      </w:r>
      <w:hyperlink r:id="rId49" w:history="1">
        <w:r w:rsidR="00D65C47" w:rsidRPr="00D65C47">
          <w:rPr>
            <w:rStyle w:val="Hyperlink"/>
            <w:szCs w:val="24"/>
          </w:rPr>
          <w:t>AASHTOWare Pavement ME Design™</w:t>
        </w:r>
      </w:hyperlink>
      <w:r>
        <w:t xml:space="preserve"> incorporates a broad range of input values </w:t>
      </w:r>
      <w:r w:rsidR="004040BD">
        <w:t xml:space="preserve">and analysis techniques for </w:t>
      </w:r>
      <w:r>
        <w:t xml:space="preserve">the determination of pavement performance.  </w:t>
      </w:r>
      <w:r w:rsidR="004040BD">
        <w:t>Several key analysis procedures</w:t>
      </w:r>
      <w:r w:rsidR="00A63A63">
        <w:t xml:space="preserve"> that are unique to </w:t>
      </w:r>
      <w:hyperlink r:id="rId50" w:history="1">
        <w:r w:rsidR="00D65C47" w:rsidRPr="00D65C47">
          <w:rPr>
            <w:rStyle w:val="Hyperlink"/>
            <w:szCs w:val="24"/>
          </w:rPr>
          <w:t>AASHTOWare Pavement ME Design™</w:t>
        </w:r>
      </w:hyperlink>
      <w:r w:rsidR="00A63A63">
        <w:t xml:space="preserve"> </w:t>
      </w:r>
      <w:r w:rsidR="004040BD">
        <w:t>include</w:t>
      </w:r>
      <w:r w:rsidR="00EB087B">
        <w:t>s</w:t>
      </w:r>
      <w:r w:rsidR="004040BD">
        <w:t xml:space="preserve"> characterization of foundation materials (stiffness, and where applicable, volume change, frost heave, thaw weakening, and drainage concerns)</w:t>
      </w:r>
      <w:r w:rsidR="00A63A63">
        <w:t xml:space="preserve"> and the</w:t>
      </w:r>
      <w:r w:rsidR="004040BD">
        <w:t xml:space="preserve"> use of the Enhanced Integrated Climatic Model (EICM) for modeling temperature and moisture conditions within each layer.</w:t>
      </w:r>
      <w:r w:rsidR="00A63A63">
        <w:t xml:space="preserve">  Specific details of </w:t>
      </w:r>
      <w:hyperlink r:id="rId51" w:history="1">
        <w:r w:rsidR="00D65C47" w:rsidRPr="00D65C47">
          <w:rPr>
            <w:rStyle w:val="Hyperlink"/>
            <w:szCs w:val="24"/>
          </w:rPr>
          <w:t>AASHTOWare Pavement ME Design™</w:t>
        </w:r>
      </w:hyperlink>
      <w:r w:rsidR="00A63A63">
        <w:t xml:space="preserve"> are further described below.</w:t>
      </w:r>
    </w:p>
    <w:p w:rsidR="00E36B10" w:rsidRPr="008A3D95" w:rsidRDefault="00E36B10" w:rsidP="008A3D95"/>
    <w:p w:rsidR="00187F62" w:rsidRDefault="00187F62" w:rsidP="00C87F54">
      <w:pPr>
        <w:pStyle w:val="Heading3"/>
      </w:pPr>
      <w:bookmarkStart w:id="50" w:name="_Toc282958455"/>
      <w:bookmarkStart w:id="51" w:name="_Toc301361393"/>
      <w:r>
        <w:t>H</w:t>
      </w:r>
      <w:r w:rsidRPr="008A5193">
        <w:t xml:space="preserve">ierarchical </w:t>
      </w:r>
      <w:r w:rsidR="00E94704">
        <w:t>L</w:t>
      </w:r>
      <w:r w:rsidRPr="008A5193">
        <w:t>evels</w:t>
      </w:r>
      <w:bookmarkEnd w:id="50"/>
      <w:bookmarkEnd w:id="51"/>
    </w:p>
    <w:p w:rsidR="00B26500" w:rsidRDefault="00B26500" w:rsidP="00B26500">
      <w:r>
        <w:t xml:space="preserve">The use of hierarchical levels for all input values is unique to </w:t>
      </w:r>
      <w:hyperlink r:id="rId52" w:history="1">
        <w:r w:rsidR="00D65C47" w:rsidRPr="00D65C47">
          <w:rPr>
            <w:rStyle w:val="Hyperlink"/>
            <w:szCs w:val="24"/>
          </w:rPr>
          <w:t>AASHTOWare Pavement ME Design™</w:t>
        </w:r>
      </w:hyperlink>
      <w:r>
        <w:t xml:space="preserve">.  The primary reasoning for the hierarchical levels is to provide the pavement designer with flexibility in obtaining needed design inputs according to budget, time, and project importance.  In this manner, more detailed information based on measurement of inputs (such as dynamic modulus </w:t>
      </w:r>
      <w:r w:rsidR="002532E2">
        <w:t xml:space="preserve">of the asphalt layer </w:t>
      </w:r>
      <w:r>
        <w:t>or characterization of traffic loadings using weigh-in-motion) would be obtained for critical roadway segments (e.g., interstate), while inputs for roadways of less significance (e.g., minor collectors) would be based on default values or engineering expertise.</w:t>
      </w:r>
      <w:r w:rsidR="006C1958">
        <w:t xml:space="preserve">  It should also be noted that the use of level 1 inputs will not necessarily result in more reliable pavement designs since the current pavement performance prediction models where calibrated using primarily level 2 and level 3 inputs.</w:t>
      </w:r>
    </w:p>
    <w:p w:rsidR="00A63A63" w:rsidRPr="008A3D95" w:rsidRDefault="00A63A63" w:rsidP="008A3D95"/>
    <w:p w:rsidR="00187F62" w:rsidRDefault="00187F62" w:rsidP="00C87F54">
      <w:pPr>
        <w:pStyle w:val="Heading4"/>
      </w:pPr>
      <w:bookmarkStart w:id="52" w:name="_Toc282958456"/>
      <w:r>
        <w:t xml:space="preserve">Selection of </w:t>
      </w:r>
      <w:r w:rsidR="002017E4">
        <w:t>H</w:t>
      </w:r>
      <w:r>
        <w:t xml:space="preserve">ierarchical </w:t>
      </w:r>
      <w:r w:rsidR="002017E4">
        <w:t>L</w:t>
      </w:r>
      <w:r>
        <w:t>evel</w:t>
      </w:r>
      <w:bookmarkEnd w:id="52"/>
    </w:p>
    <w:p w:rsidR="00B26500" w:rsidRDefault="00B26500" w:rsidP="00B26500">
      <w:r>
        <w:t>In general, each of the input categories (i.e., traffic and materials) incorporates three levels of input, ranging from Level 1 (representing the highest level of accuracy ) to Level 3 (representing the lowest level of accuracy).  Each input level is further described as follows:</w:t>
      </w:r>
    </w:p>
    <w:p w:rsidR="00D934C6" w:rsidRDefault="00D934C6" w:rsidP="008A3D95"/>
    <w:p w:rsidR="00D934C6" w:rsidRDefault="00D934C6" w:rsidP="00E51BCE">
      <w:pPr>
        <w:pStyle w:val="ListParagraph"/>
        <w:numPr>
          <w:ilvl w:val="0"/>
          <w:numId w:val="6"/>
        </w:numPr>
        <w:spacing w:after="0" w:line="240" w:lineRule="auto"/>
        <w:rPr>
          <w:rFonts w:ascii="Times New Roman" w:hAnsi="Times New Roman"/>
          <w:sz w:val="24"/>
          <w:szCs w:val="24"/>
        </w:rPr>
      </w:pPr>
      <w:r w:rsidRPr="00D934C6">
        <w:rPr>
          <w:rFonts w:ascii="Times New Roman" w:hAnsi="Times New Roman"/>
          <w:sz w:val="24"/>
          <w:szCs w:val="24"/>
        </w:rPr>
        <w:t xml:space="preserve">Level 1 – </w:t>
      </w:r>
      <w:r>
        <w:rPr>
          <w:rFonts w:ascii="Times New Roman" w:hAnsi="Times New Roman"/>
          <w:sz w:val="24"/>
          <w:szCs w:val="24"/>
        </w:rPr>
        <w:t xml:space="preserve">Inputs are based on measured values obtained from </w:t>
      </w:r>
      <w:r w:rsidR="00561901">
        <w:rPr>
          <w:rFonts w:ascii="Times New Roman" w:hAnsi="Times New Roman"/>
          <w:sz w:val="24"/>
          <w:szCs w:val="24"/>
        </w:rPr>
        <w:t>material testing (e.g., modulus, compressive strength), deflection testing (FWD) and backcalculation, and site specific traffic information</w:t>
      </w:r>
      <w:r>
        <w:rPr>
          <w:rFonts w:ascii="Times New Roman" w:hAnsi="Times New Roman"/>
          <w:sz w:val="24"/>
          <w:szCs w:val="24"/>
        </w:rPr>
        <w:t>.  This level requires the most resources, time, and level of effort to collect.</w:t>
      </w:r>
    </w:p>
    <w:p w:rsidR="00FF2E81" w:rsidRDefault="00FF2E81" w:rsidP="00E51BC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Level 2 – Inputs are based on user-selected values that could be determined through limited testing or based on correlations.</w:t>
      </w:r>
    </w:p>
    <w:p w:rsidR="00FF2E81" w:rsidRPr="00D934C6" w:rsidRDefault="00FF2E81" w:rsidP="00E51BC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Level 3 – Inputs are based on typical regional averages or expert opinion.</w:t>
      </w:r>
    </w:p>
    <w:p w:rsidR="00D934C6" w:rsidRDefault="00D934C6" w:rsidP="008A3D95"/>
    <w:p w:rsidR="00FF2E81" w:rsidRDefault="00FF2E81" w:rsidP="008A3D95">
      <w:r>
        <w:lastRenderedPageBreak/>
        <w:t xml:space="preserve">Ideally, designing the more critical roadways using all Level 1 inputs would provide the most accurate estimation of pavement performance.  However, since this requires the greatest level of effort, it may also not be possible to collect </w:t>
      </w:r>
      <w:r w:rsidR="003A3B43">
        <w:t xml:space="preserve">all </w:t>
      </w:r>
      <w:r>
        <w:t xml:space="preserve">inputs at this level due to budget constraints, time constraints for data collection and analysis, and the uncertainty of the material source.  One of the beneficial characteristics of </w:t>
      </w:r>
      <w:hyperlink r:id="rId53" w:history="1">
        <w:r w:rsidR="00D65C47" w:rsidRPr="00D65C47">
          <w:rPr>
            <w:rStyle w:val="Hyperlink"/>
            <w:szCs w:val="24"/>
          </w:rPr>
          <w:t>AASHTOWare Pavement ME Design™</w:t>
        </w:r>
      </w:hyperlink>
      <w:r w:rsidR="00D65C47">
        <w:rPr>
          <w:szCs w:val="24"/>
        </w:rPr>
        <w:t xml:space="preserve"> </w:t>
      </w:r>
      <w:r>
        <w:t>is the ability to mix input levels</w:t>
      </w:r>
      <w:r w:rsidR="003A3B43">
        <w:t xml:space="preserve"> based on criticality of the roadway section, resources, and level of effort.  An important characteristic is that regardless of the input used, the determination of resulting pavement distress is based on the same computational algorithm (</w:t>
      </w:r>
      <w:hyperlink r:id="rId54" w:history="1">
        <w:hyperlink r:id="rId55" w:history="1">
          <w:r w:rsidR="0092354A" w:rsidRPr="0092354A">
            <w:rPr>
              <w:rStyle w:val="Hyperlink"/>
            </w:rPr>
            <w:t>ARA 2004</w:t>
          </w:r>
        </w:hyperlink>
      </w:hyperlink>
      <w:r w:rsidR="003A3B43">
        <w:t>).</w:t>
      </w:r>
    </w:p>
    <w:p w:rsidR="00FF2E81" w:rsidRPr="008A3D95" w:rsidRDefault="00FF2E81" w:rsidP="008A3D95"/>
    <w:p w:rsidR="00187F62" w:rsidRDefault="0053636C" w:rsidP="00C87F54">
      <w:pPr>
        <w:pStyle w:val="Heading4"/>
      </w:pPr>
      <w:bookmarkStart w:id="53" w:name="_Toc282958457"/>
      <w:r>
        <w:t xml:space="preserve">Impact of </w:t>
      </w:r>
      <w:r w:rsidR="003A3B43">
        <w:t>Hierarchical Level</w:t>
      </w:r>
      <w:r>
        <w:t xml:space="preserve"> on Performance Prediction</w:t>
      </w:r>
      <w:bookmarkEnd w:id="53"/>
    </w:p>
    <w:p w:rsidR="00E94704" w:rsidRDefault="003A3B43" w:rsidP="00E94704">
      <w:pPr>
        <w:adjustRightInd w:val="0"/>
        <w:rPr>
          <w:spacing w:val="-2"/>
        </w:rPr>
      </w:pPr>
      <w:r>
        <w:rPr>
          <w:spacing w:val="-2"/>
        </w:rPr>
        <w:t>As previously described, Level 1 inputs provide the highest level of accuracy, while Level 3 provides the lowest.  To date, the impact of the input of level accuracy has not been fully quantified</w:t>
      </w:r>
      <w:r w:rsidR="0053636C">
        <w:rPr>
          <w:spacing w:val="-2"/>
        </w:rPr>
        <w:t>.  H</w:t>
      </w:r>
      <w:r>
        <w:rPr>
          <w:spacing w:val="-2"/>
        </w:rPr>
        <w:t xml:space="preserve">owever, </w:t>
      </w:r>
      <w:r w:rsidR="0053636C">
        <w:rPr>
          <w:spacing w:val="-2"/>
        </w:rPr>
        <w:t xml:space="preserve">the objective of </w:t>
      </w:r>
      <w:hyperlink r:id="rId56" w:history="1">
        <w:r w:rsidRPr="0053636C">
          <w:rPr>
            <w:rStyle w:val="Hyperlink"/>
            <w:spacing w:val="-2"/>
          </w:rPr>
          <w:t xml:space="preserve">NCHRP 1-47, </w:t>
        </w:r>
        <w:r w:rsidRPr="0053636C">
          <w:rPr>
            <w:rStyle w:val="Hyperlink"/>
            <w:i/>
            <w:spacing w:val="-2"/>
          </w:rPr>
          <w:t>Sensitivity Evaluation of MEPDG Performance Prediction</w:t>
        </w:r>
      </w:hyperlink>
      <w:r w:rsidR="0053636C">
        <w:rPr>
          <w:spacing w:val="-2"/>
        </w:rPr>
        <w:t xml:space="preserve"> is to determine the sensitivity of performance prediction to the variability of input values.</w:t>
      </w:r>
    </w:p>
    <w:p w:rsidR="003A3B43" w:rsidRPr="008A5193" w:rsidRDefault="003A3B43" w:rsidP="00E94704">
      <w:pPr>
        <w:adjustRightInd w:val="0"/>
        <w:rPr>
          <w:spacing w:val="-2"/>
        </w:rPr>
      </w:pPr>
    </w:p>
    <w:p w:rsidR="00187F62" w:rsidRDefault="00E94704" w:rsidP="00C87F54">
      <w:pPr>
        <w:pStyle w:val="Heading3"/>
      </w:pPr>
      <w:bookmarkStart w:id="54" w:name="_Toc282958458"/>
      <w:bookmarkStart w:id="55" w:name="_Toc301361394"/>
      <w:r>
        <w:t>C</w:t>
      </w:r>
      <w:r w:rsidR="00187F62" w:rsidRPr="008A5193">
        <w:t>haracterization</w:t>
      </w:r>
      <w:r w:rsidR="009228C1">
        <w:t xml:space="preserve"> of Traffic Loading</w:t>
      </w:r>
      <w:bookmarkEnd w:id="54"/>
      <w:bookmarkEnd w:id="55"/>
    </w:p>
    <w:p w:rsidR="00B26500" w:rsidRDefault="00B26500" w:rsidP="00B26500">
      <w:bookmarkStart w:id="56" w:name="_Ref278184628"/>
      <w:r>
        <w:t xml:space="preserve">As with any pavement design procedure, characterization of the estimated future traffic loadings is critical to the thickness design results.  Though the estimation and use of ESALs has served the pavement community well, a more precise method for characterizing traffic loading involves the use of axle load spectra.  An axle load spectrum characterizes traffic loading according to the axle configuration and weights of each vehicle class (for FHWA class 4 vehicles and above).  </w:t>
      </w:r>
      <w:hyperlink r:id="rId57" w:history="1">
        <w:r w:rsidR="00D65C47" w:rsidRPr="00D65C47">
          <w:rPr>
            <w:rStyle w:val="Hyperlink"/>
            <w:szCs w:val="24"/>
          </w:rPr>
          <w:t>AASHTOWare Pavement ME Design™</w:t>
        </w:r>
      </w:hyperlink>
      <w:r>
        <w:t xml:space="preserve"> utilizes axle load spectra as an input to the analysis process.  The axle load spectra represent the hourly, daily, monthly, and seasonal distributions of the traffic with respect to axle type/load of various vehicle classes.  It is important to note that unlike previous AASHTO pavement design guides, </w:t>
      </w:r>
      <w:hyperlink r:id="rId58" w:history="1">
        <w:r w:rsidR="00D65C47" w:rsidRPr="00D65C47">
          <w:rPr>
            <w:szCs w:val="24"/>
          </w:rPr>
          <w:t xml:space="preserve"> </w:t>
        </w:r>
        <w:hyperlink r:id="rId59" w:history="1">
          <w:r w:rsidR="00D65C47" w:rsidRPr="00D65C47">
            <w:rPr>
              <w:rStyle w:val="Hyperlink"/>
              <w:szCs w:val="24"/>
            </w:rPr>
            <w:t>AASHTOWare Pavement ME Design™</w:t>
          </w:r>
        </w:hyperlink>
      </w:hyperlink>
      <w:r>
        <w:t xml:space="preserve"> uses the same methodology for characterizing traffic loadings regardless of the pavement type (e.g., concrete, </w:t>
      </w:r>
      <w:r w:rsidR="00A74A58">
        <w:t>asphalt</w:t>
      </w:r>
      <w:r>
        <w:t>, composite) or design type (new or rehabilitated).</w:t>
      </w:r>
    </w:p>
    <w:p w:rsidR="00B26500" w:rsidRDefault="00B26500" w:rsidP="00B26500"/>
    <w:p w:rsidR="00B26500" w:rsidRDefault="00B26500" w:rsidP="00B26500">
      <w:r>
        <w:t>Traffic information related to volume and loading may be collected via weigh-in-motion (WIM), automated vehicle classification (AVC), and vehicle counts.</w:t>
      </w:r>
    </w:p>
    <w:p w:rsidR="00C80C1B" w:rsidRDefault="00C80C1B"/>
    <w:p w:rsidR="00C80C1B" w:rsidRDefault="00C80C1B" w:rsidP="00C87F54">
      <w:pPr>
        <w:pStyle w:val="Heading4"/>
      </w:pPr>
      <w:bookmarkStart w:id="57" w:name="_Toc282958459"/>
      <w:r>
        <w:t>WIM</w:t>
      </w:r>
      <w:bookmarkEnd w:id="57"/>
    </w:p>
    <w:p w:rsidR="00B26500" w:rsidRDefault="00B26500" w:rsidP="00B26500">
      <w:r>
        <w:t>WIM uses m</w:t>
      </w:r>
      <w:r w:rsidRPr="00AD05ED">
        <w:t>easurement systems (e.g., bending plate</w:t>
      </w:r>
      <w:r>
        <w:t>,</w:t>
      </w:r>
      <w:r w:rsidRPr="00AD05ED">
        <w:t xml:space="preserve"> </w:t>
      </w:r>
      <w:r>
        <w:t>quartz-piezo sensors</w:t>
      </w:r>
      <w:r w:rsidRPr="00AD05ED">
        <w:t>) installed in the pavement surface to measure site</w:t>
      </w:r>
      <w:r>
        <w:t>-</w:t>
      </w:r>
      <w:r w:rsidRPr="00AD05ED">
        <w:t>specific traffic load and volume data, truck traffic (e.g., number of axles, axle spacing) and tire factors (e.g., tire spacing), truck traffic distribution and volume variables (e.g., average annual daily truck traffic, percent trucks).</w:t>
      </w:r>
    </w:p>
    <w:p w:rsidR="00C80C1B" w:rsidRDefault="00C80C1B" w:rsidP="00C80C1B"/>
    <w:p w:rsidR="00C80C1B" w:rsidRPr="00365958" w:rsidRDefault="00C80C1B" w:rsidP="00C87F54">
      <w:pPr>
        <w:pStyle w:val="Heading4"/>
      </w:pPr>
      <w:bookmarkStart w:id="58" w:name="_Toc282958460"/>
      <w:r w:rsidRPr="00365958">
        <w:t>AVC</w:t>
      </w:r>
      <w:bookmarkEnd w:id="58"/>
    </w:p>
    <w:p w:rsidR="00C80C1B" w:rsidRDefault="00C80C1B" w:rsidP="00C80C1B">
      <w:r>
        <w:t xml:space="preserve">AVC is a measurement system used to </w:t>
      </w:r>
      <w:r w:rsidRPr="00AD05ED">
        <w:t>determine the site specific normalized truck</w:t>
      </w:r>
      <w:r>
        <w:t xml:space="preserve"> class distribution (FHWA Class 4 through 13).  AVC data can also be used to determine annual average daily traffic (AADT).</w:t>
      </w:r>
    </w:p>
    <w:p w:rsidR="00C80C1B" w:rsidRDefault="00C80C1B" w:rsidP="00C80C1B"/>
    <w:p w:rsidR="00C80C1B" w:rsidRDefault="00C80C1B" w:rsidP="00C87F54">
      <w:pPr>
        <w:pStyle w:val="Heading4"/>
      </w:pPr>
      <w:bookmarkStart w:id="59" w:name="_Toc282958461"/>
      <w:r>
        <w:lastRenderedPageBreak/>
        <w:t>Vehicle Count</w:t>
      </w:r>
      <w:bookmarkEnd w:id="59"/>
    </w:p>
    <w:p w:rsidR="00B26500" w:rsidRDefault="00B26500" w:rsidP="00B26500">
      <w:r>
        <w:t>Vehicle counts can be collected to provide the total number of vehicles categorized by the type of vehicle (i.e., FHWA Class 1 through 13), and results in a broad categorizing of the number of vehicles in each classification group.  One drawback is that it provides only number of trucks in each classification and does not provide axle specific details, such as axle spacing, axle load, and tire pressure).</w:t>
      </w:r>
    </w:p>
    <w:p w:rsidR="00B26500" w:rsidRDefault="00B26500" w:rsidP="00B26500">
      <w:pPr>
        <w:rPr>
          <w:szCs w:val="24"/>
        </w:rPr>
      </w:pPr>
    </w:p>
    <w:p w:rsidR="00B26500" w:rsidRDefault="00B26500" w:rsidP="00B26500">
      <w:r>
        <w:t xml:space="preserve">Additional details of field acquisition of traffic data can be found in the FHWA </w:t>
      </w:r>
      <w:r w:rsidRPr="002575B8">
        <w:rPr>
          <w:i/>
        </w:rPr>
        <w:t>Traffic Monitoring Guide</w:t>
      </w:r>
      <w:r>
        <w:t xml:space="preserve"> (</w:t>
      </w:r>
      <w:hyperlink r:id="rId60" w:history="1">
        <w:r w:rsidRPr="002575B8">
          <w:rPr>
            <w:rStyle w:val="Hyperlink"/>
          </w:rPr>
          <w:t>FHWA 2001</w:t>
        </w:r>
      </w:hyperlink>
      <w:r>
        <w:t xml:space="preserve">), NCHRP Report 509, </w:t>
      </w:r>
      <w:r w:rsidRPr="00C41F21">
        <w:rPr>
          <w:i/>
        </w:rPr>
        <w:t xml:space="preserve">Equipment for Collecting Traffic Load Data </w:t>
      </w:r>
      <w:r>
        <w:t>(</w:t>
      </w:r>
      <w:hyperlink r:id="rId61" w:history="1">
        <w:r w:rsidRPr="004F1025">
          <w:rPr>
            <w:rStyle w:val="Hyperlink"/>
          </w:rPr>
          <w:t>Hallenbeck and Weinblatt 2004</w:t>
        </w:r>
      </w:hyperlink>
      <w:r>
        <w:t xml:space="preserve">), and ASTM E1318, </w:t>
      </w:r>
      <w:r w:rsidRPr="002C6367">
        <w:rPr>
          <w:i/>
        </w:rPr>
        <w:t>Standard Specification for Highway Weigh-In-Motion (WIM) Systems with User Requirements and Test Methods</w:t>
      </w:r>
      <w:r>
        <w:t>.</w:t>
      </w:r>
    </w:p>
    <w:p w:rsidR="00C57752" w:rsidRDefault="00C57752" w:rsidP="00B26500">
      <w:pPr>
        <w:rPr>
          <w:szCs w:val="24"/>
        </w:rPr>
      </w:pPr>
    </w:p>
    <w:p w:rsidR="0066018E" w:rsidRPr="00BA6355" w:rsidRDefault="00583ABA" w:rsidP="00C87F54">
      <w:pPr>
        <w:pStyle w:val="Heading3"/>
      </w:pPr>
      <w:bookmarkStart w:id="60" w:name="_Toc282958462"/>
      <w:bookmarkStart w:id="61" w:name="_Toc301361395"/>
      <w:bookmarkEnd w:id="56"/>
      <w:r>
        <w:t>Truck Traffic Characterization</w:t>
      </w:r>
      <w:r w:rsidR="0066018E" w:rsidRPr="00BA6355">
        <w:t xml:space="preserve"> </w:t>
      </w:r>
      <w:r w:rsidR="0066018E">
        <w:t>P</w:t>
      </w:r>
      <w:r w:rsidR="0066018E" w:rsidRPr="00BA6355">
        <w:t>arameters</w:t>
      </w:r>
      <w:bookmarkEnd w:id="60"/>
      <w:bookmarkEnd w:id="61"/>
    </w:p>
    <w:p w:rsidR="00B26500" w:rsidRDefault="00B26500" w:rsidP="00B26500">
      <w:r>
        <w:t xml:space="preserve">In order to characterize axle load spectra and to improve prediction of pavement distress, considerable traffic data are required in </w:t>
      </w:r>
      <w:hyperlink r:id="rId62" w:history="1">
        <w:r w:rsidR="00D65C47" w:rsidRPr="00D65C47">
          <w:rPr>
            <w:rStyle w:val="Hyperlink"/>
            <w:szCs w:val="24"/>
          </w:rPr>
          <w:t>AASHTOWare Pavement ME Design™</w:t>
        </w:r>
      </w:hyperlink>
      <w:r>
        <w:t xml:space="preserve"> as compared to previous AASHTO pavement design procedures.  </w:t>
      </w:r>
      <w:r w:rsidR="00696449">
        <w:t xml:space="preserve">Specifically, detailed truck traffic characterization is needed in the calculation of both asphalt and concrete pavement responses.  </w:t>
      </w:r>
      <w:r>
        <w:t>The traffic data p</w:t>
      </w:r>
      <w:r w:rsidRPr="00BA6355">
        <w:t>arameters</w:t>
      </w:r>
      <w:r>
        <w:t>, by input level, are summarized in</w:t>
      </w:r>
      <w:r w:rsidR="00BC7617">
        <w:t xml:space="preserve"> </w:t>
      </w:r>
      <w:r w:rsidR="00090693">
        <w:t>Table 4-5</w:t>
      </w:r>
      <w:r>
        <w:t>.</w:t>
      </w:r>
    </w:p>
    <w:p w:rsidR="0060118B" w:rsidRDefault="00485B2E" w:rsidP="00C87F54">
      <w:pPr>
        <w:pStyle w:val="Heading9"/>
      </w:pPr>
      <w:bookmarkStart w:id="62" w:name="_Ref281228706"/>
      <w:bookmarkStart w:id="63" w:name="_Ref282957801"/>
      <w:bookmarkStart w:id="64" w:name="_Ref284253363"/>
      <w:bookmarkStart w:id="65" w:name="_Toc301357926"/>
      <w:r>
        <w:t>Table 4-</w:t>
      </w:r>
      <w:r w:rsidR="009D2630">
        <w:fldChar w:fldCharType="begin"/>
      </w:r>
      <w:r w:rsidR="001C160F">
        <w:instrText xml:space="preserve"> SEQ Table \* ARABIC </w:instrText>
      </w:r>
      <w:r w:rsidR="009D2630">
        <w:fldChar w:fldCharType="separate"/>
      </w:r>
      <w:r w:rsidR="004F237B">
        <w:rPr>
          <w:noProof/>
        </w:rPr>
        <w:t>5</w:t>
      </w:r>
      <w:r w:rsidR="009D2630">
        <w:fldChar w:fldCharType="end"/>
      </w:r>
      <w:bookmarkEnd w:id="62"/>
      <w:bookmarkEnd w:id="63"/>
      <w:bookmarkEnd w:id="64"/>
      <w:r w:rsidR="0060118B">
        <w:t>.  Traffic data requirements by input level</w:t>
      </w:r>
      <w:r w:rsidR="007A0AF6">
        <w:t xml:space="preserve"> (</w:t>
      </w:r>
      <w:hyperlink r:id="rId63" w:history="1">
        <w:hyperlink r:id="rId64" w:history="1">
          <w:r w:rsidR="00067EF1" w:rsidRPr="00067EF1">
            <w:rPr>
              <w:rStyle w:val="Hyperlink"/>
            </w:rPr>
            <w:t>Pierce et al. 2010</w:t>
          </w:r>
        </w:hyperlink>
      </w:hyperlink>
      <w:r w:rsidR="007A0AF6">
        <w:t>)</w:t>
      </w:r>
      <w:r w:rsidR="0060118B">
        <w:t>.</w:t>
      </w:r>
      <w:bookmarkEnd w:id="65"/>
    </w:p>
    <w:tbl>
      <w:tblPr>
        <w:tblW w:w="9072" w:type="dxa"/>
        <w:jc w:val="center"/>
        <w:tblLook w:val="0000" w:firstRow="0" w:lastRow="0" w:firstColumn="0" w:lastColumn="0" w:noHBand="0" w:noVBand="0"/>
      </w:tblPr>
      <w:tblGrid>
        <w:gridCol w:w="2016"/>
        <w:gridCol w:w="864"/>
        <w:gridCol w:w="6192"/>
      </w:tblGrid>
      <w:tr w:rsidR="0060118B" w:rsidTr="002C2D2B">
        <w:trPr>
          <w:trHeight w:val="576"/>
          <w:jc w:val="center"/>
        </w:trPr>
        <w:tc>
          <w:tcPr>
            <w:tcW w:w="2016" w:type="dxa"/>
            <w:tcBorders>
              <w:top w:val="double" w:sz="4" w:space="0" w:color="auto"/>
              <w:left w:val="double" w:sz="4" w:space="0" w:color="auto"/>
              <w:bottom w:val="single" w:sz="6" w:space="0" w:color="auto"/>
              <w:right w:val="single" w:sz="6" w:space="0" w:color="auto"/>
            </w:tcBorders>
            <w:shd w:val="clear" w:color="auto" w:fill="auto"/>
            <w:noWrap/>
            <w:vAlign w:val="bottom"/>
          </w:tcPr>
          <w:p w:rsidR="0060118B" w:rsidRPr="00D92CC4" w:rsidRDefault="0060118B" w:rsidP="0060118B">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single" w:sz="6" w:space="0" w:color="auto"/>
              <w:right w:val="single" w:sz="6" w:space="0" w:color="auto"/>
            </w:tcBorders>
            <w:shd w:val="clear" w:color="auto" w:fill="auto"/>
            <w:noWrap/>
            <w:vAlign w:val="bottom"/>
          </w:tcPr>
          <w:p w:rsidR="0060118B" w:rsidRPr="00D92CC4" w:rsidRDefault="0060118B" w:rsidP="0060118B">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single" w:sz="6" w:space="0" w:color="auto"/>
              <w:right w:val="double" w:sz="4" w:space="0" w:color="auto"/>
            </w:tcBorders>
            <w:shd w:val="clear" w:color="auto" w:fill="auto"/>
            <w:noWrap/>
            <w:vAlign w:val="bottom"/>
          </w:tcPr>
          <w:p w:rsidR="0060118B" w:rsidRPr="00D92CC4" w:rsidRDefault="0060118B" w:rsidP="0060118B">
            <w:pPr>
              <w:spacing w:before="120" w:after="120"/>
              <w:jc w:val="center"/>
              <w:rPr>
                <w:b/>
                <w:bCs/>
                <w:sz w:val="20"/>
              </w:rPr>
            </w:pPr>
            <w:r w:rsidRPr="00D92CC4">
              <w:rPr>
                <w:b/>
                <w:bCs/>
                <w:sz w:val="20"/>
              </w:rPr>
              <w:t>How to acquire and/or measure</w:t>
            </w:r>
          </w:p>
        </w:tc>
      </w:tr>
      <w:tr w:rsidR="0060118B" w:rsidTr="002C2D2B">
        <w:trPr>
          <w:cantSplit/>
          <w:trHeight w:val="285"/>
          <w:jc w:val="center"/>
        </w:trPr>
        <w:tc>
          <w:tcPr>
            <w:tcW w:w="2016" w:type="dxa"/>
            <w:vMerge w:val="restart"/>
            <w:tcBorders>
              <w:top w:val="single" w:sz="6" w:space="0" w:color="auto"/>
              <w:left w:val="double" w:sz="4" w:space="0" w:color="auto"/>
              <w:bottom w:val="nil"/>
              <w:right w:val="single" w:sz="6" w:space="0" w:color="auto"/>
            </w:tcBorders>
            <w:noWrap/>
            <w:vAlign w:val="center"/>
          </w:tcPr>
          <w:p w:rsidR="0060118B" w:rsidRPr="00D92CC4" w:rsidRDefault="0060118B" w:rsidP="0060118B">
            <w:pPr>
              <w:jc w:val="center"/>
              <w:rPr>
                <w:sz w:val="20"/>
              </w:rPr>
            </w:pPr>
            <w:r w:rsidRPr="00D92CC4">
              <w:rPr>
                <w:sz w:val="20"/>
              </w:rPr>
              <w:t>Initial two-way AADTT</w:t>
            </w:r>
          </w:p>
        </w:tc>
        <w:tc>
          <w:tcPr>
            <w:tcW w:w="864" w:type="dxa"/>
            <w:tcBorders>
              <w:top w:val="single" w:sz="6" w:space="0" w:color="auto"/>
              <w:left w:val="single" w:sz="6" w:space="0" w:color="auto"/>
              <w:bottom w:val="single" w:sz="4" w:space="0" w:color="EEECE1"/>
              <w:right w:val="single" w:sz="6" w:space="0" w:color="auto"/>
            </w:tcBorders>
            <w:noWrap/>
            <w:vAlign w:val="center"/>
          </w:tcPr>
          <w:p w:rsidR="0060118B" w:rsidRPr="00D92CC4" w:rsidRDefault="0060118B" w:rsidP="0060118B">
            <w:pPr>
              <w:jc w:val="center"/>
              <w:rPr>
                <w:sz w:val="20"/>
              </w:rPr>
            </w:pPr>
            <w:r w:rsidRPr="00D92CC4">
              <w:rPr>
                <w:sz w:val="20"/>
              </w:rPr>
              <w:t>1</w:t>
            </w:r>
          </w:p>
        </w:tc>
        <w:tc>
          <w:tcPr>
            <w:tcW w:w="6192" w:type="dxa"/>
            <w:tcBorders>
              <w:top w:val="single" w:sz="6" w:space="0" w:color="auto"/>
              <w:left w:val="single" w:sz="6" w:space="0" w:color="auto"/>
              <w:bottom w:val="single" w:sz="4" w:space="0" w:color="EEECE1"/>
              <w:right w:val="double" w:sz="4" w:space="0" w:color="auto"/>
            </w:tcBorders>
            <w:noWrap/>
            <w:vAlign w:val="center"/>
          </w:tcPr>
          <w:p w:rsidR="0060118B" w:rsidRPr="00D92CC4" w:rsidRDefault="0060118B" w:rsidP="0060118B">
            <w:pPr>
              <w:rPr>
                <w:sz w:val="20"/>
              </w:rPr>
            </w:pPr>
            <w:r w:rsidRPr="00D92CC4">
              <w:rPr>
                <w:sz w:val="20"/>
              </w:rPr>
              <w:t>Site specific WIM, AVC or traffic forecasting models</w:t>
            </w:r>
          </w:p>
        </w:tc>
      </w:tr>
      <w:tr w:rsidR="0060118B"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60118B" w:rsidRPr="00D92CC4" w:rsidRDefault="0060118B" w:rsidP="0060118B">
            <w:pPr>
              <w:jc w:val="center"/>
              <w:rPr>
                <w:sz w:val="20"/>
              </w:rPr>
            </w:pPr>
          </w:p>
        </w:tc>
        <w:tc>
          <w:tcPr>
            <w:tcW w:w="864" w:type="dxa"/>
            <w:tcBorders>
              <w:top w:val="single" w:sz="4" w:space="0" w:color="EEECE1"/>
              <w:left w:val="single" w:sz="6" w:space="0" w:color="auto"/>
              <w:bottom w:val="single" w:sz="4" w:space="0" w:color="EEECE1"/>
              <w:right w:val="single" w:sz="6" w:space="0" w:color="auto"/>
            </w:tcBorders>
            <w:noWrap/>
            <w:vAlign w:val="center"/>
          </w:tcPr>
          <w:p w:rsidR="0060118B" w:rsidRPr="00D92CC4" w:rsidRDefault="0060118B" w:rsidP="0060118B">
            <w:pPr>
              <w:jc w:val="center"/>
              <w:rPr>
                <w:sz w:val="20"/>
              </w:rPr>
            </w:pPr>
            <w:r w:rsidRPr="00D92CC4">
              <w:rPr>
                <w:sz w:val="20"/>
              </w:rPr>
              <w:t>2</w:t>
            </w:r>
          </w:p>
        </w:tc>
        <w:tc>
          <w:tcPr>
            <w:tcW w:w="6192" w:type="dxa"/>
            <w:tcBorders>
              <w:top w:val="single" w:sz="4" w:space="0" w:color="EEECE1"/>
              <w:left w:val="single" w:sz="6" w:space="0" w:color="auto"/>
              <w:bottom w:val="single" w:sz="4" w:space="0" w:color="EEECE1"/>
              <w:right w:val="double" w:sz="4" w:space="0" w:color="auto"/>
            </w:tcBorders>
            <w:noWrap/>
            <w:vAlign w:val="center"/>
          </w:tcPr>
          <w:p w:rsidR="0060118B" w:rsidRPr="00D92CC4" w:rsidRDefault="0060118B" w:rsidP="0060118B">
            <w:pPr>
              <w:rPr>
                <w:sz w:val="20"/>
              </w:rPr>
            </w:pPr>
            <w:r w:rsidRPr="00D92CC4">
              <w:rPr>
                <w:sz w:val="20"/>
              </w:rPr>
              <w:t>Regional WIM, AVC, vehicle counts or traffic forecasting models</w:t>
            </w:r>
          </w:p>
        </w:tc>
      </w:tr>
      <w:tr w:rsidR="0060118B"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60118B" w:rsidRPr="00D92CC4" w:rsidRDefault="0060118B" w:rsidP="0060118B">
            <w:pPr>
              <w:jc w:val="center"/>
              <w:rPr>
                <w:sz w:val="20"/>
              </w:rPr>
            </w:pPr>
          </w:p>
        </w:tc>
        <w:tc>
          <w:tcPr>
            <w:tcW w:w="864" w:type="dxa"/>
            <w:tcBorders>
              <w:top w:val="single" w:sz="4" w:space="0" w:color="EEECE1"/>
              <w:left w:val="single" w:sz="6" w:space="0" w:color="auto"/>
              <w:bottom w:val="single" w:sz="6" w:space="0" w:color="auto"/>
              <w:right w:val="single" w:sz="6" w:space="0" w:color="auto"/>
            </w:tcBorders>
            <w:noWrap/>
            <w:vAlign w:val="center"/>
          </w:tcPr>
          <w:p w:rsidR="0060118B" w:rsidRPr="00D92CC4" w:rsidRDefault="0060118B" w:rsidP="0060118B">
            <w:pPr>
              <w:jc w:val="center"/>
              <w:rPr>
                <w:sz w:val="20"/>
              </w:rPr>
            </w:pPr>
            <w:r w:rsidRPr="00D92CC4">
              <w:rPr>
                <w:sz w:val="20"/>
              </w:rPr>
              <w:t>3</w:t>
            </w:r>
          </w:p>
        </w:tc>
        <w:tc>
          <w:tcPr>
            <w:tcW w:w="6192" w:type="dxa"/>
            <w:tcBorders>
              <w:top w:val="single" w:sz="4" w:space="0" w:color="EEECE1"/>
              <w:left w:val="single" w:sz="6" w:space="0" w:color="auto"/>
              <w:bottom w:val="single" w:sz="6" w:space="0" w:color="auto"/>
              <w:right w:val="double" w:sz="4" w:space="0" w:color="auto"/>
            </w:tcBorders>
            <w:noWrap/>
            <w:vAlign w:val="center"/>
          </w:tcPr>
          <w:p w:rsidR="0060118B" w:rsidRPr="00D92CC4" w:rsidRDefault="0060118B" w:rsidP="0060118B">
            <w:pPr>
              <w:rPr>
                <w:sz w:val="20"/>
              </w:rPr>
            </w:pPr>
            <w:r w:rsidRPr="00D92CC4">
              <w:rPr>
                <w:sz w:val="20"/>
              </w:rPr>
              <w:t>National WIM, AVC, vehicle counts or traffic forecasting models</w:t>
            </w:r>
          </w:p>
        </w:tc>
      </w:tr>
      <w:tr w:rsidR="0060118B"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60118B" w:rsidRPr="00D92CC4" w:rsidRDefault="0060118B" w:rsidP="0060118B">
            <w:pPr>
              <w:jc w:val="center"/>
              <w:rPr>
                <w:sz w:val="20"/>
              </w:rPr>
            </w:pPr>
            <w:r w:rsidRPr="00D92CC4">
              <w:rPr>
                <w:sz w:val="20"/>
              </w:rPr>
              <w:t>Trucks in the</w:t>
            </w:r>
            <w:r w:rsidRPr="00D92CC4">
              <w:rPr>
                <w:sz w:val="20"/>
              </w:rPr>
              <w:br/>
              <w:t>design direction</w:t>
            </w:r>
          </w:p>
        </w:tc>
        <w:tc>
          <w:tcPr>
            <w:tcW w:w="864" w:type="dxa"/>
            <w:tcBorders>
              <w:top w:val="single" w:sz="6" w:space="0" w:color="auto"/>
              <w:left w:val="single" w:sz="6" w:space="0" w:color="auto"/>
              <w:bottom w:val="single" w:sz="6" w:space="0" w:color="DDD9C3"/>
              <w:right w:val="single" w:sz="6" w:space="0" w:color="auto"/>
            </w:tcBorders>
            <w:noWrap/>
            <w:vAlign w:val="center"/>
          </w:tcPr>
          <w:p w:rsidR="0060118B" w:rsidRPr="00D92CC4" w:rsidRDefault="0060118B"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60118B" w:rsidRPr="00D92CC4" w:rsidRDefault="0060118B" w:rsidP="0060118B">
            <w:pPr>
              <w:rPr>
                <w:sz w:val="20"/>
              </w:rPr>
            </w:pPr>
            <w:r w:rsidRPr="00D92CC4">
              <w:rPr>
                <w:sz w:val="20"/>
              </w:rPr>
              <w:t>Site specific WIM, AVC or vehicle counts</w:t>
            </w:r>
          </w:p>
        </w:tc>
      </w:tr>
      <w:tr w:rsidR="0060118B"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60118B" w:rsidRPr="00D92CC4" w:rsidRDefault="0060118B" w:rsidP="0060118B">
            <w:pPr>
              <w:jc w:val="center"/>
              <w:rPr>
                <w:sz w:val="20"/>
              </w:rPr>
            </w:pPr>
          </w:p>
        </w:tc>
        <w:tc>
          <w:tcPr>
            <w:tcW w:w="864" w:type="dxa"/>
            <w:tcBorders>
              <w:top w:val="single" w:sz="6" w:space="0" w:color="DDD9C3"/>
              <w:left w:val="single" w:sz="6" w:space="0" w:color="auto"/>
              <w:bottom w:val="single" w:sz="6" w:space="0" w:color="EEECE1"/>
              <w:right w:val="single" w:sz="6" w:space="0" w:color="auto"/>
            </w:tcBorders>
            <w:noWrap/>
            <w:vAlign w:val="center"/>
          </w:tcPr>
          <w:p w:rsidR="0060118B" w:rsidRPr="00D92CC4" w:rsidRDefault="0060118B"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EEECE1"/>
              <w:right w:val="double" w:sz="4" w:space="0" w:color="auto"/>
            </w:tcBorders>
            <w:noWrap/>
            <w:vAlign w:val="center"/>
          </w:tcPr>
          <w:p w:rsidR="0060118B" w:rsidRPr="00D92CC4" w:rsidRDefault="0060118B" w:rsidP="0060118B">
            <w:pPr>
              <w:rPr>
                <w:sz w:val="20"/>
              </w:rPr>
            </w:pPr>
            <w:r w:rsidRPr="00D92CC4">
              <w:rPr>
                <w:sz w:val="20"/>
              </w:rPr>
              <w:t>Regional WIM, AVC or vehicle counts</w:t>
            </w:r>
          </w:p>
        </w:tc>
      </w:tr>
      <w:tr w:rsidR="0060118B"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60118B" w:rsidRPr="00D92CC4" w:rsidRDefault="0060118B" w:rsidP="0060118B">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60118B" w:rsidRPr="00D92CC4" w:rsidRDefault="0060118B" w:rsidP="0060118B">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60118B" w:rsidRPr="00D92CC4" w:rsidRDefault="0060118B" w:rsidP="0060118B">
            <w:pPr>
              <w:pStyle w:val="Paragraph2006StyleGuide"/>
              <w:spacing w:after="0"/>
              <w:rPr>
                <w:sz w:val="20"/>
                <w:szCs w:val="20"/>
              </w:rPr>
            </w:pPr>
            <w:r w:rsidRPr="00D92CC4">
              <w:rPr>
                <w:sz w:val="20"/>
                <w:szCs w:val="20"/>
              </w:rPr>
              <w:t>National WIM, AVC or local vehicle counts/experience</w:t>
            </w:r>
          </w:p>
        </w:tc>
      </w:tr>
      <w:tr w:rsidR="0060118B"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60118B" w:rsidRPr="00D92CC4" w:rsidRDefault="0060118B" w:rsidP="0060118B">
            <w:pPr>
              <w:jc w:val="center"/>
              <w:rPr>
                <w:sz w:val="20"/>
              </w:rPr>
            </w:pPr>
            <w:r w:rsidRPr="00D92CC4">
              <w:rPr>
                <w:sz w:val="20"/>
              </w:rPr>
              <w:t>Trucks in the</w:t>
            </w:r>
            <w:r w:rsidRPr="00D92CC4">
              <w:rPr>
                <w:sz w:val="20"/>
              </w:rPr>
              <w:br/>
              <w:t>design lane</w:t>
            </w:r>
          </w:p>
        </w:tc>
        <w:tc>
          <w:tcPr>
            <w:tcW w:w="864" w:type="dxa"/>
            <w:tcBorders>
              <w:top w:val="single" w:sz="6" w:space="0" w:color="auto"/>
              <w:left w:val="single" w:sz="6" w:space="0" w:color="auto"/>
              <w:bottom w:val="single" w:sz="6" w:space="0" w:color="DDD9C3"/>
              <w:right w:val="single" w:sz="6" w:space="0" w:color="auto"/>
            </w:tcBorders>
            <w:noWrap/>
            <w:vAlign w:val="center"/>
          </w:tcPr>
          <w:p w:rsidR="0060118B" w:rsidRPr="00D92CC4" w:rsidRDefault="0060118B"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60118B" w:rsidRPr="00D92CC4" w:rsidRDefault="0060118B" w:rsidP="0060118B">
            <w:pPr>
              <w:rPr>
                <w:sz w:val="20"/>
              </w:rPr>
            </w:pPr>
            <w:r w:rsidRPr="00D92CC4">
              <w:rPr>
                <w:sz w:val="20"/>
              </w:rPr>
              <w:t>Site specific WIM, AVC or vehicle counts</w:t>
            </w:r>
          </w:p>
        </w:tc>
      </w:tr>
      <w:tr w:rsidR="0060118B"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60118B" w:rsidRPr="00D92CC4" w:rsidRDefault="0060118B"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60118B" w:rsidRPr="00D92CC4" w:rsidRDefault="0060118B"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60118B" w:rsidRPr="00D92CC4" w:rsidRDefault="0060118B" w:rsidP="0060118B">
            <w:pPr>
              <w:rPr>
                <w:sz w:val="20"/>
              </w:rPr>
            </w:pPr>
            <w:r w:rsidRPr="00D92CC4">
              <w:rPr>
                <w:sz w:val="20"/>
              </w:rPr>
              <w:t>Regional WIM, AVC or vehicle counts</w:t>
            </w:r>
          </w:p>
        </w:tc>
      </w:tr>
      <w:tr w:rsidR="0060118B"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60118B" w:rsidRPr="00D92CC4" w:rsidRDefault="0060118B"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60118B" w:rsidRPr="00D92CC4" w:rsidRDefault="0060118B" w:rsidP="0060118B">
            <w:pPr>
              <w:jc w:val="center"/>
              <w:rPr>
                <w:sz w:val="20"/>
              </w:rPr>
            </w:pPr>
            <w:r w:rsidRPr="00D92CC4">
              <w:rPr>
                <w:sz w:val="20"/>
              </w:rPr>
              <w:t>3</w:t>
            </w:r>
          </w:p>
        </w:tc>
        <w:tc>
          <w:tcPr>
            <w:tcW w:w="6192" w:type="dxa"/>
            <w:tcBorders>
              <w:top w:val="single" w:sz="6" w:space="0" w:color="DDD9C3"/>
              <w:left w:val="single" w:sz="6" w:space="0" w:color="auto"/>
              <w:bottom w:val="single" w:sz="6" w:space="0" w:color="auto"/>
              <w:right w:val="double" w:sz="4" w:space="0" w:color="auto"/>
            </w:tcBorders>
            <w:noWrap/>
            <w:vAlign w:val="center"/>
          </w:tcPr>
          <w:p w:rsidR="0060118B" w:rsidRPr="00D92CC4" w:rsidRDefault="0060118B" w:rsidP="0060118B">
            <w:pPr>
              <w:rPr>
                <w:sz w:val="20"/>
              </w:rPr>
            </w:pPr>
            <w:r w:rsidRPr="00D92CC4">
              <w:rPr>
                <w:sz w:val="20"/>
              </w:rPr>
              <w:t>National WIM, AVC or local vehicle counts/experience</w:t>
            </w:r>
          </w:p>
        </w:tc>
      </w:tr>
      <w:tr w:rsidR="00780F7F" w:rsidTr="002C2D2B">
        <w:trPr>
          <w:trHeight w:val="120"/>
          <w:jc w:val="center"/>
        </w:trPr>
        <w:tc>
          <w:tcPr>
            <w:tcW w:w="2016" w:type="dxa"/>
            <w:vMerge w:val="restart"/>
            <w:tcBorders>
              <w:top w:val="single" w:sz="6" w:space="0" w:color="auto"/>
              <w:left w:val="double" w:sz="4" w:space="0" w:color="auto"/>
              <w:right w:val="single" w:sz="6" w:space="0" w:color="auto"/>
            </w:tcBorders>
            <w:noWrap/>
            <w:vAlign w:val="center"/>
          </w:tcPr>
          <w:p w:rsidR="00780F7F" w:rsidRPr="00D92CC4" w:rsidRDefault="00780F7F" w:rsidP="0060118B">
            <w:pPr>
              <w:jc w:val="center"/>
              <w:rPr>
                <w:sz w:val="20"/>
              </w:rPr>
            </w:pPr>
            <w:r w:rsidRPr="00D92CC4">
              <w:rPr>
                <w:sz w:val="20"/>
              </w:rPr>
              <w:t>Operational speed</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A030F2">
            <w:pPr>
              <w:jc w:val="center"/>
              <w:rPr>
                <w:sz w:val="20"/>
              </w:rPr>
            </w:pPr>
            <w:r w:rsidRPr="00D92CC4">
              <w:rPr>
                <w:sz w:val="20"/>
              </w:rPr>
              <w:t>1</w:t>
            </w:r>
          </w:p>
        </w:tc>
        <w:tc>
          <w:tcPr>
            <w:tcW w:w="6192" w:type="dxa"/>
            <w:vMerge w:val="restart"/>
            <w:tcBorders>
              <w:top w:val="single" w:sz="6" w:space="0" w:color="auto"/>
              <w:left w:val="single" w:sz="6" w:space="0" w:color="auto"/>
              <w:right w:val="double" w:sz="4" w:space="0" w:color="auto"/>
            </w:tcBorders>
            <w:noWrap/>
            <w:vAlign w:val="center"/>
          </w:tcPr>
          <w:p w:rsidR="00780F7F" w:rsidRPr="00D92CC4" w:rsidRDefault="00780F7F" w:rsidP="0060118B">
            <w:pPr>
              <w:rPr>
                <w:sz w:val="20"/>
              </w:rPr>
            </w:pPr>
            <w:r w:rsidRPr="00D92CC4">
              <w:rPr>
                <w:sz w:val="20"/>
              </w:rPr>
              <w:t>Direct measurement of site specific segment or calculate based on Highway Capacity Manual</w:t>
            </w:r>
          </w:p>
        </w:tc>
      </w:tr>
      <w:tr w:rsidR="00780F7F" w:rsidTr="002C2D2B">
        <w:trPr>
          <w:trHeight w:val="120"/>
          <w:jc w:val="center"/>
        </w:trPr>
        <w:tc>
          <w:tcPr>
            <w:tcW w:w="2016" w:type="dxa"/>
            <w:vMerge/>
            <w:tcBorders>
              <w:left w:val="double" w:sz="4"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A030F2">
            <w:pPr>
              <w:jc w:val="center"/>
              <w:rPr>
                <w:sz w:val="20"/>
              </w:rPr>
            </w:pPr>
            <w:r w:rsidRPr="00D92CC4">
              <w:rPr>
                <w:sz w:val="20"/>
              </w:rPr>
              <w:t>2</w:t>
            </w:r>
          </w:p>
        </w:tc>
        <w:tc>
          <w:tcPr>
            <w:tcW w:w="6192" w:type="dxa"/>
            <w:vMerge/>
            <w:tcBorders>
              <w:left w:val="single" w:sz="6" w:space="0" w:color="auto"/>
              <w:right w:val="double" w:sz="4" w:space="0" w:color="auto"/>
            </w:tcBorders>
            <w:noWrap/>
            <w:vAlign w:val="center"/>
          </w:tcPr>
          <w:p w:rsidR="00780F7F" w:rsidRPr="00D92CC4" w:rsidRDefault="00780F7F" w:rsidP="0060118B">
            <w:pPr>
              <w:rPr>
                <w:sz w:val="20"/>
              </w:rPr>
            </w:pPr>
          </w:p>
        </w:tc>
      </w:tr>
      <w:tr w:rsidR="00780F7F" w:rsidTr="00BC7617">
        <w:trPr>
          <w:trHeight w:val="120"/>
          <w:jc w:val="center"/>
        </w:trPr>
        <w:tc>
          <w:tcPr>
            <w:tcW w:w="2016" w:type="dxa"/>
            <w:vMerge/>
            <w:tcBorders>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A030F2">
            <w:pPr>
              <w:jc w:val="center"/>
              <w:rPr>
                <w:sz w:val="20"/>
              </w:rPr>
            </w:pPr>
            <w:r w:rsidRPr="00D92CC4">
              <w:rPr>
                <w:sz w:val="20"/>
              </w:rPr>
              <w:t>3</w:t>
            </w:r>
          </w:p>
        </w:tc>
        <w:tc>
          <w:tcPr>
            <w:tcW w:w="6192" w:type="dxa"/>
            <w:vMerge/>
            <w:tcBorders>
              <w:left w:val="single" w:sz="6" w:space="0" w:color="auto"/>
              <w:bottom w:val="single" w:sz="6" w:space="0" w:color="auto"/>
              <w:right w:val="double" w:sz="4" w:space="0" w:color="auto"/>
            </w:tcBorders>
            <w:noWrap/>
            <w:vAlign w:val="center"/>
          </w:tcPr>
          <w:p w:rsidR="00780F7F" w:rsidRPr="00D92CC4" w:rsidRDefault="00780F7F" w:rsidP="0060118B">
            <w:pPr>
              <w:rPr>
                <w:sz w:val="20"/>
              </w:rPr>
            </w:pP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Hourly</w:t>
            </w:r>
            <w:r w:rsidRPr="00D92CC4">
              <w:rPr>
                <w:sz w:val="20"/>
              </w:rPr>
              <w:br/>
              <w:t>distribution</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Site specific WIM, AVC or vehicle counts</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Regional WIM, AVC or vehicle counts</w:t>
            </w:r>
          </w:p>
        </w:tc>
      </w:tr>
      <w:tr w:rsidR="00780F7F" w:rsidTr="00BC7617">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6" w:space="0" w:color="DDD9C3"/>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WIM, AVC or local vehicle counts/experience</w:t>
            </w:r>
          </w:p>
        </w:tc>
      </w:tr>
      <w:tr w:rsidR="00780F7F" w:rsidTr="00BC7617">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Monthly</w:t>
            </w:r>
            <w:r w:rsidRPr="00D92CC4">
              <w:rPr>
                <w:sz w:val="20"/>
              </w:rPr>
              <w:br/>
              <w:t>adjustment</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Site specific WIM or AVC</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4" w:space="0" w:color="EEECE1"/>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4" w:space="0" w:color="EEECE1"/>
              <w:right w:val="double" w:sz="4" w:space="0" w:color="auto"/>
            </w:tcBorders>
            <w:noWrap/>
            <w:vAlign w:val="center"/>
          </w:tcPr>
          <w:p w:rsidR="00780F7F" w:rsidRPr="00D92CC4" w:rsidRDefault="00780F7F" w:rsidP="0060118B">
            <w:pPr>
              <w:rPr>
                <w:sz w:val="20"/>
              </w:rPr>
            </w:pPr>
            <w:r w:rsidRPr="00D92CC4">
              <w:rPr>
                <w:sz w:val="20"/>
              </w:rPr>
              <w:t>Regional WIM or AVC</w:t>
            </w:r>
          </w:p>
        </w:tc>
      </w:tr>
      <w:tr w:rsidR="00780F7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4" w:space="0" w:color="EEECE1"/>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4" w:space="0" w:color="EEECE1"/>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WIM or AVC</w:t>
            </w: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Vehicle class distribution</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Site specific WIM, AVC or vehicle counts</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4" w:space="0" w:color="EEECE1"/>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4" w:space="0" w:color="EEECE1"/>
              <w:right w:val="double" w:sz="4" w:space="0" w:color="auto"/>
            </w:tcBorders>
            <w:noWrap/>
            <w:vAlign w:val="center"/>
          </w:tcPr>
          <w:p w:rsidR="00780F7F" w:rsidRPr="00D92CC4" w:rsidRDefault="00780F7F" w:rsidP="0060118B">
            <w:pPr>
              <w:rPr>
                <w:sz w:val="20"/>
              </w:rPr>
            </w:pPr>
            <w:r w:rsidRPr="00D92CC4">
              <w:rPr>
                <w:sz w:val="20"/>
              </w:rPr>
              <w:t>Regional WIM, AVC or vehicle counts</w:t>
            </w:r>
          </w:p>
        </w:tc>
      </w:tr>
      <w:tr w:rsidR="00780F7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4" w:space="0" w:color="EEECE1"/>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4" w:space="0" w:color="EEECE1"/>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WIM, AVC or local vehicle counts/experience</w:t>
            </w:r>
          </w:p>
        </w:tc>
      </w:tr>
      <w:tr w:rsidR="00780F7F" w:rsidTr="002C2D2B">
        <w:trPr>
          <w:trHeight w:val="77"/>
          <w:jc w:val="center"/>
        </w:trPr>
        <w:tc>
          <w:tcPr>
            <w:tcW w:w="2016" w:type="dxa"/>
            <w:vMerge w:val="restart"/>
            <w:tcBorders>
              <w:top w:val="single" w:sz="6" w:space="0" w:color="auto"/>
              <w:left w:val="double" w:sz="4" w:space="0" w:color="auto"/>
              <w:right w:val="single" w:sz="6" w:space="0" w:color="auto"/>
            </w:tcBorders>
            <w:noWrap/>
            <w:vAlign w:val="center"/>
          </w:tcPr>
          <w:p w:rsidR="00780F7F" w:rsidRPr="00D92CC4" w:rsidRDefault="00780F7F" w:rsidP="0060118B">
            <w:pPr>
              <w:spacing w:before="60" w:after="60"/>
              <w:jc w:val="center"/>
              <w:rPr>
                <w:sz w:val="20"/>
              </w:rPr>
            </w:pPr>
            <w:r w:rsidRPr="00D92CC4">
              <w:rPr>
                <w:sz w:val="20"/>
              </w:rPr>
              <w:t>Traffic growth rate</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A030F2">
            <w:pPr>
              <w:jc w:val="center"/>
              <w:rPr>
                <w:sz w:val="20"/>
              </w:rPr>
            </w:pPr>
            <w:r w:rsidRPr="00D92CC4">
              <w:rPr>
                <w:sz w:val="20"/>
              </w:rPr>
              <w:t>1</w:t>
            </w:r>
          </w:p>
        </w:tc>
        <w:tc>
          <w:tcPr>
            <w:tcW w:w="6192" w:type="dxa"/>
            <w:vMerge w:val="restart"/>
            <w:tcBorders>
              <w:top w:val="single" w:sz="6" w:space="0" w:color="auto"/>
              <w:left w:val="single" w:sz="6" w:space="0" w:color="auto"/>
              <w:right w:val="double" w:sz="4" w:space="0" w:color="auto"/>
            </w:tcBorders>
            <w:noWrap/>
            <w:vAlign w:val="center"/>
          </w:tcPr>
          <w:p w:rsidR="00780F7F" w:rsidRPr="00D92CC4" w:rsidRDefault="00780F7F" w:rsidP="0060118B">
            <w:pPr>
              <w:rPr>
                <w:sz w:val="20"/>
              </w:rPr>
            </w:pPr>
            <w:r w:rsidRPr="00D92CC4">
              <w:rPr>
                <w:sz w:val="20"/>
              </w:rPr>
              <w:t>Continuous or short duration AADTT counts</w:t>
            </w:r>
          </w:p>
        </w:tc>
      </w:tr>
      <w:tr w:rsidR="00780F7F" w:rsidTr="002C2D2B">
        <w:trPr>
          <w:trHeight w:val="77"/>
          <w:jc w:val="center"/>
        </w:trPr>
        <w:tc>
          <w:tcPr>
            <w:tcW w:w="2016" w:type="dxa"/>
            <w:vMerge/>
            <w:tcBorders>
              <w:left w:val="double" w:sz="4" w:space="0" w:color="auto"/>
              <w:right w:val="single" w:sz="6" w:space="0" w:color="auto"/>
            </w:tcBorders>
            <w:noWrap/>
            <w:vAlign w:val="center"/>
          </w:tcPr>
          <w:p w:rsidR="00780F7F" w:rsidRPr="00D92CC4" w:rsidRDefault="00780F7F" w:rsidP="0060118B">
            <w:pPr>
              <w:spacing w:before="60" w:after="60"/>
              <w:jc w:val="center"/>
              <w:rPr>
                <w:sz w:val="20"/>
              </w:rPr>
            </w:pPr>
          </w:p>
        </w:tc>
        <w:tc>
          <w:tcPr>
            <w:tcW w:w="864" w:type="dxa"/>
            <w:tcBorders>
              <w:top w:val="single" w:sz="6" w:space="0" w:color="DDD9C3"/>
              <w:left w:val="single" w:sz="6" w:space="0" w:color="auto"/>
              <w:bottom w:val="single" w:sz="4" w:space="0" w:color="EEECE1"/>
              <w:right w:val="single" w:sz="6" w:space="0" w:color="auto"/>
            </w:tcBorders>
            <w:noWrap/>
            <w:vAlign w:val="center"/>
          </w:tcPr>
          <w:p w:rsidR="00780F7F" w:rsidRPr="00D92CC4" w:rsidRDefault="00780F7F" w:rsidP="00A030F2">
            <w:pPr>
              <w:jc w:val="center"/>
              <w:rPr>
                <w:sz w:val="20"/>
              </w:rPr>
            </w:pPr>
            <w:r w:rsidRPr="00D92CC4">
              <w:rPr>
                <w:sz w:val="20"/>
              </w:rPr>
              <w:t>2</w:t>
            </w:r>
          </w:p>
        </w:tc>
        <w:tc>
          <w:tcPr>
            <w:tcW w:w="6192" w:type="dxa"/>
            <w:vMerge/>
            <w:tcBorders>
              <w:left w:val="single" w:sz="6" w:space="0" w:color="auto"/>
              <w:right w:val="double" w:sz="4" w:space="0" w:color="auto"/>
            </w:tcBorders>
            <w:noWrap/>
            <w:vAlign w:val="center"/>
          </w:tcPr>
          <w:p w:rsidR="00780F7F" w:rsidRPr="00D92CC4" w:rsidRDefault="00780F7F" w:rsidP="0060118B">
            <w:pPr>
              <w:rPr>
                <w:sz w:val="20"/>
              </w:rPr>
            </w:pPr>
          </w:p>
        </w:tc>
      </w:tr>
      <w:tr w:rsidR="00780F7F" w:rsidTr="00AD4891">
        <w:trPr>
          <w:trHeight w:val="77"/>
          <w:jc w:val="center"/>
        </w:trPr>
        <w:tc>
          <w:tcPr>
            <w:tcW w:w="2016" w:type="dxa"/>
            <w:vMerge/>
            <w:tcBorders>
              <w:left w:val="double" w:sz="4" w:space="0" w:color="auto"/>
              <w:bottom w:val="single" w:sz="6" w:space="0" w:color="auto"/>
              <w:right w:val="single" w:sz="6" w:space="0" w:color="auto"/>
            </w:tcBorders>
            <w:noWrap/>
            <w:vAlign w:val="center"/>
          </w:tcPr>
          <w:p w:rsidR="00780F7F" w:rsidRPr="00D92CC4" w:rsidRDefault="00780F7F" w:rsidP="0060118B">
            <w:pPr>
              <w:spacing w:before="60" w:after="60"/>
              <w:jc w:val="center"/>
              <w:rPr>
                <w:sz w:val="20"/>
              </w:rPr>
            </w:pPr>
          </w:p>
        </w:tc>
        <w:tc>
          <w:tcPr>
            <w:tcW w:w="864" w:type="dxa"/>
            <w:tcBorders>
              <w:top w:val="single" w:sz="4" w:space="0" w:color="EEECE1"/>
              <w:left w:val="single" w:sz="6" w:space="0" w:color="auto"/>
              <w:bottom w:val="single" w:sz="6" w:space="0" w:color="auto"/>
              <w:right w:val="single" w:sz="6" w:space="0" w:color="auto"/>
            </w:tcBorders>
            <w:noWrap/>
            <w:vAlign w:val="center"/>
          </w:tcPr>
          <w:p w:rsidR="00780F7F" w:rsidRPr="00D92CC4" w:rsidRDefault="00780F7F" w:rsidP="00A030F2">
            <w:pPr>
              <w:jc w:val="center"/>
              <w:rPr>
                <w:sz w:val="20"/>
              </w:rPr>
            </w:pPr>
            <w:r w:rsidRPr="00D92CC4">
              <w:rPr>
                <w:sz w:val="20"/>
              </w:rPr>
              <w:t>3</w:t>
            </w:r>
          </w:p>
        </w:tc>
        <w:tc>
          <w:tcPr>
            <w:tcW w:w="6192" w:type="dxa"/>
            <w:vMerge/>
            <w:tcBorders>
              <w:left w:val="single" w:sz="6" w:space="0" w:color="auto"/>
              <w:bottom w:val="single" w:sz="6" w:space="0" w:color="auto"/>
              <w:right w:val="double" w:sz="4" w:space="0" w:color="auto"/>
            </w:tcBorders>
            <w:noWrap/>
            <w:vAlign w:val="center"/>
          </w:tcPr>
          <w:p w:rsidR="00780F7F" w:rsidRPr="00D92CC4" w:rsidRDefault="00780F7F" w:rsidP="0060118B">
            <w:pPr>
              <w:rPr>
                <w:sz w:val="20"/>
              </w:rPr>
            </w:pP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Axle load distribution factors</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Site specific WIM or AVC</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Regional WIM or AVC</w:t>
            </w:r>
          </w:p>
        </w:tc>
      </w:tr>
      <w:tr w:rsidR="00780F7F" w:rsidTr="00AD4891">
        <w:trPr>
          <w:cantSplit/>
          <w:trHeight w:val="270"/>
          <w:jc w:val="center"/>
        </w:trPr>
        <w:tc>
          <w:tcPr>
            <w:tcW w:w="2016" w:type="dxa"/>
            <w:vMerge/>
            <w:tcBorders>
              <w:top w:val="nil"/>
              <w:left w:val="double" w:sz="4" w:space="0" w:color="auto"/>
              <w:bottom w:val="double" w:sz="4"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double" w:sz="4"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6" w:space="0" w:color="DDD9C3"/>
              <w:left w:val="single" w:sz="6" w:space="0" w:color="auto"/>
              <w:bottom w:val="double" w:sz="4" w:space="0" w:color="auto"/>
              <w:right w:val="double" w:sz="4" w:space="0" w:color="auto"/>
            </w:tcBorders>
            <w:noWrap/>
            <w:vAlign w:val="center"/>
          </w:tcPr>
          <w:p w:rsidR="00780F7F" w:rsidRPr="00D92CC4" w:rsidRDefault="00780F7F" w:rsidP="0060118B">
            <w:pPr>
              <w:rPr>
                <w:sz w:val="20"/>
              </w:rPr>
            </w:pPr>
            <w:r w:rsidRPr="00D92CC4">
              <w:rPr>
                <w:sz w:val="20"/>
              </w:rPr>
              <w:t>National WIM or AVC</w:t>
            </w:r>
          </w:p>
        </w:tc>
      </w:tr>
    </w:tbl>
    <w:p w:rsidR="00AD4891" w:rsidRDefault="00AD4891">
      <w:r>
        <w:br w:type="page"/>
      </w:r>
    </w:p>
    <w:p w:rsidR="00AD4891" w:rsidRDefault="00AD4891" w:rsidP="00AD4891">
      <w:pPr>
        <w:pStyle w:val="Heading9"/>
      </w:pPr>
      <w:r>
        <w:lastRenderedPageBreak/>
        <w:t>Table 4-5.  Traffic data requirements by input level (</w:t>
      </w:r>
      <w:hyperlink r:id="rId65" w:history="1">
        <w:r>
          <w:t>continued</w:t>
        </w:r>
      </w:hyperlink>
      <w:r>
        <w:t>).</w:t>
      </w:r>
    </w:p>
    <w:tbl>
      <w:tblPr>
        <w:tblW w:w="9072" w:type="dxa"/>
        <w:jc w:val="center"/>
        <w:tblLook w:val="0000" w:firstRow="0" w:lastRow="0" w:firstColumn="0" w:lastColumn="0" w:noHBand="0" w:noVBand="0"/>
      </w:tblPr>
      <w:tblGrid>
        <w:gridCol w:w="2016"/>
        <w:gridCol w:w="864"/>
        <w:gridCol w:w="6192"/>
      </w:tblGrid>
      <w:tr w:rsidR="00AD4891" w:rsidTr="00C63E28">
        <w:trPr>
          <w:trHeight w:val="576"/>
          <w:jc w:val="center"/>
        </w:trPr>
        <w:tc>
          <w:tcPr>
            <w:tcW w:w="2016" w:type="dxa"/>
            <w:tcBorders>
              <w:top w:val="double" w:sz="4" w:space="0" w:color="auto"/>
              <w:left w:val="double" w:sz="4" w:space="0" w:color="auto"/>
              <w:bottom w:val="single" w:sz="6" w:space="0" w:color="auto"/>
              <w:right w:val="single" w:sz="6" w:space="0" w:color="auto"/>
            </w:tcBorders>
            <w:shd w:val="clear" w:color="auto" w:fill="auto"/>
            <w:noWrap/>
            <w:vAlign w:val="bottom"/>
          </w:tcPr>
          <w:p w:rsidR="00AD4891" w:rsidRPr="00D92CC4" w:rsidRDefault="00AD4891" w:rsidP="00C63E28">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single" w:sz="6" w:space="0" w:color="auto"/>
              <w:right w:val="single" w:sz="6" w:space="0" w:color="auto"/>
            </w:tcBorders>
            <w:shd w:val="clear" w:color="auto" w:fill="auto"/>
            <w:noWrap/>
            <w:vAlign w:val="bottom"/>
          </w:tcPr>
          <w:p w:rsidR="00AD4891" w:rsidRPr="00D92CC4" w:rsidRDefault="00AD4891" w:rsidP="00C63E28">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single" w:sz="6" w:space="0" w:color="auto"/>
              <w:right w:val="double" w:sz="4" w:space="0" w:color="auto"/>
            </w:tcBorders>
            <w:shd w:val="clear" w:color="auto" w:fill="auto"/>
            <w:noWrap/>
            <w:vAlign w:val="bottom"/>
          </w:tcPr>
          <w:p w:rsidR="00AD4891" w:rsidRPr="00D92CC4" w:rsidRDefault="00AD4891" w:rsidP="00C63E28">
            <w:pPr>
              <w:spacing w:before="120" w:after="120"/>
              <w:jc w:val="center"/>
              <w:rPr>
                <w:b/>
                <w:bCs/>
                <w:sz w:val="20"/>
              </w:rPr>
            </w:pPr>
            <w:r w:rsidRPr="00D92CC4">
              <w:rPr>
                <w:b/>
                <w:bCs/>
                <w:sz w:val="20"/>
              </w:rPr>
              <w:t>How to acquire and/or measure</w:t>
            </w: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Mean wheel location</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Direct measurement of site specific segment</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Regional/statewide average</w:t>
            </w:r>
          </w:p>
        </w:tc>
      </w:tr>
      <w:tr w:rsidR="00780F7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6" w:space="0" w:color="DDD9C3"/>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average or local experience</w:t>
            </w: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Traffic wander standard deviation</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Direct measurement of site specific segment</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Regional/statewide average</w:t>
            </w:r>
          </w:p>
        </w:tc>
      </w:tr>
      <w:tr w:rsidR="00780F7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6" w:space="0" w:color="DDD9C3"/>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average or local experience</w:t>
            </w:r>
          </w:p>
        </w:tc>
      </w:tr>
      <w:tr w:rsidR="00780F7F" w:rsidTr="002C2D2B">
        <w:trPr>
          <w:trHeight w:val="77"/>
          <w:jc w:val="center"/>
        </w:trPr>
        <w:tc>
          <w:tcPr>
            <w:tcW w:w="2016" w:type="dxa"/>
            <w:vMerge w:val="restart"/>
            <w:tcBorders>
              <w:top w:val="single" w:sz="6" w:space="0" w:color="auto"/>
              <w:left w:val="double" w:sz="4" w:space="0" w:color="auto"/>
              <w:right w:val="single" w:sz="6" w:space="0" w:color="auto"/>
            </w:tcBorders>
            <w:noWrap/>
            <w:vAlign w:val="center"/>
          </w:tcPr>
          <w:p w:rsidR="00780F7F" w:rsidRPr="00D92CC4" w:rsidRDefault="00780F7F" w:rsidP="0060118B">
            <w:pPr>
              <w:spacing w:before="60" w:after="60"/>
              <w:jc w:val="center"/>
              <w:rPr>
                <w:sz w:val="20"/>
              </w:rPr>
            </w:pPr>
            <w:r w:rsidRPr="00D92CC4">
              <w:rPr>
                <w:sz w:val="20"/>
              </w:rPr>
              <w:t>Design lane width</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vMerge w:val="restart"/>
            <w:tcBorders>
              <w:top w:val="single" w:sz="6" w:space="0" w:color="auto"/>
              <w:left w:val="single" w:sz="6" w:space="0" w:color="auto"/>
              <w:right w:val="double" w:sz="4" w:space="0" w:color="auto"/>
            </w:tcBorders>
            <w:noWrap/>
            <w:vAlign w:val="center"/>
          </w:tcPr>
          <w:p w:rsidR="00780F7F" w:rsidRPr="00D92CC4" w:rsidRDefault="00780F7F" w:rsidP="0060118B">
            <w:pPr>
              <w:rPr>
                <w:sz w:val="20"/>
              </w:rPr>
            </w:pPr>
            <w:r w:rsidRPr="00D92CC4">
              <w:rPr>
                <w:sz w:val="20"/>
              </w:rPr>
              <w:t>Direct measurement of site specific segment</w:t>
            </w:r>
          </w:p>
        </w:tc>
      </w:tr>
      <w:tr w:rsidR="00780F7F" w:rsidTr="002C2D2B">
        <w:trPr>
          <w:trHeight w:val="77"/>
          <w:jc w:val="center"/>
        </w:trPr>
        <w:tc>
          <w:tcPr>
            <w:tcW w:w="2016" w:type="dxa"/>
            <w:vMerge/>
            <w:tcBorders>
              <w:left w:val="double" w:sz="4" w:space="0" w:color="auto"/>
              <w:right w:val="single" w:sz="6" w:space="0" w:color="auto"/>
            </w:tcBorders>
            <w:noWrap/>
            <w:vAlign w:val="center"/>
          </w:tcPr>
          <w:p w:rsidR="00780F7F" w:rsidRPr="00D92CC4" w:rsidRDefault="00780F7F" w:rsidP="0060118B">
            <w:pPr>
              <w:spacing w:before="60" w:after="60"/>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vMerge/>
            <w:tcBorders>
              <w:left w:val="single" w:sz="6" w:space="0" w:color="auto"/>
              <w:right w:val="double" w:sz="4" w:space="0" w:color="auto"/>
            </w:tcBorders>
            <w:noWrap/>
            <w:vAlign w:val="center"/>
          </w:tcPr>
          <w:p w:rsidR="00780F7F" w:rsidRPr="00D92CC4" w:rsidRDefault="00780F7F" w:rsidP="0060118B">
            <w:pPr>
              <w:rPr>
                <w:sz w:val="20"/>
              </w:rPr>
            </w:pPr>
          </w:p>
        </w:tc>
      </w:tr>
      <w:tr w:rsidR="00780F7F" w:rsidTr="002C2D2B">
        <w:trPr>
          <w:trHeight w:val="77"/>
          <w:jc w:val="center"/>
        </w:trPr>
        <w:tc>
          <w:tcPr>
            <w:tcW w:w="2016" w:type="dxa"/>
            <w:vMerge/>
            <w:tcBorders>
              <w:left w:val="double" w:sz="4" w:space="0" w:color="auto"/>
              <w:bottom w:val="single" w:sz="6" w:space="0" w:color="auto"/>
              <w:right w:val="single" w:sz="6" w:space="0" w:color="auto"/>
            </w:tcBorders>
            <w:noWrap/>
            <w:vAlign w:val="center"/>
          </w:tcPr>
          <w:p w:rsidR="00780F7F" w:rsidRPr="00D92CC4" w:rsidRDefault="00780F7F" w:rsidP="0060118B">
            <w:pPr>
              <w:spacing w:before="60" w:after="60"/>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vMerge/>
            <w:tcBorders>
              <w:left w:val="single" w:sz="6" w:space="0" w:color="auto"/>
              <w:bottom w:val="single" w:sz="6" w:space="0" w:color="auto"/>
              <w:right w:val="double" w:sz="4" w:space="0" w:color="auto"/>
            </w:tcBorders>
            <w:noWrap/>
            <w:vAlign w:val="center"/>
          </w:tcPr>
          <w:p w:rsidR="00780F7F" w:rsidRPr="00D92CC4" w:rsidRDefault="00780F7F" w:rsidP="0060118B">
            <w:pPr>
              <w:rPr>
                <w:sz w:val="20"/>
              </w:rPr>
            </w:pPr>
          </w:p>
        </w:tc>
      </w:tr>
      <w:tr w:rsidR="00780F7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780F7F" w:rsidRPr="00D92CC4" w:rsidRDefault="00780F7F" w:rsidP="0060118B">
            <w:pPr>
              <w:jc w:val="center"/>
              <w:rPr>
                <w:sz w:val="20"/>
              </w:rPr>
            </w:pPr>
            <w:r w:rsidRPr="00D92CC4">
              <w:rPr>
                <w:sz w:val="20"/>
              </w:rPr>
              <w:t>Number of axles per truck</w:t>
            </w:r>
          </w:p>
        </w:tc>
        <w:tc>
          <w:tcPr>
            <w:tcW w:w="864" w:type="dxa"/>
            <w:tcBorders>
              <w:top w:val="single" w:sz="6" w:space="0" w:color="auto"/>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1</w:t>
            </w:r>
          </w:p>
        </w:tc>
        <w:tc>
          <w:tcPr>
            <w:tcW w:w="6192" w:type="dxa"/>
            <w:tcBorders>
              <w:top w:val="single" w:sz="6" w:space="0" w:color="auto"/>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Site specific WIM, AVC or vehicle counts</w:t>
            </w:r>
          </w:p>
        </w:tc>
      </w:tr>
      <w:tr w:rsidR="00780F7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DDD9C3"/>
              <w:right w:val="single" w:sz="6" w:space="0" w:color="auto"/>
            </w:tcBorders>
            <w:noWrap/>
            <w:vAlign w:val="center"/>
          </w:tcPr>
          <w:p w:rsidR="00780F7F" w:rsidRPr="00D92CC4" w:rsidRDefault="00780F7F" w:rsidP="0060118B">
            <w:pPr>
              <w:jc w:val="center"/>
              <w:rPr>
                <w:sz w:val="20"/>
              </w:rPr>
            </w:pPr>
            <w:r w:rsidRPr="00D92CC4">
              <w:rPr>
                <w:sz w:val="20"/>
              </w:rPr>
              <w:t>2</w:t>
            </w:r>
          </w:p>
        </w:tc>
        <w:tc>
          <w:tcPr>
            <w:tcW w:w="6192" w:type="dxa"/>
            <w:tcBorders>
              <w:top w:val="single" w:sz="6" w:space="0" w:color="DDD9C3"/>
              <w:left w:val="single" w:sz="6" w:space="0" w:color="auto"/>
              <w:bottom w:val="single" w:sz="6" w:space="0" w:color="DDD9C3"/>
              <w:right w:val="double" w:sz="4" w:space="0" w:color="auto"/>
            </w:tcBorders>
            <w:noWrap/>
            <w:vAlign w:val="center"/>
          </w:tcPr>
          <w:p w:rsidR="00780F7F" w:rsidRPr="00D92CC4" w:rsidRDefault="00780F7F" w:rsidP="0060118B">
            <w:pPr>
              <w:rPr>
                <w:sz w:val="20"/>
              </w:rPr>
            </w:pPr>
            <w:r w:rsidRPr="00D92CC4">
              <w:rPr>
                <w:sz w:val="20"/>
              </w:rPr>
              <w:t>Regional WIM, AVC or vehicle counts</w:t>
            </w:r>
          </w:p>
        </w:tc>
      </w:tr>
      <w:tr w:rsidR="00780F7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6" w:space="0" w:color="auto"/>
              <w:bottom w:val="single" w:sz="6" w:space="0" w:color="auto"/>
              <w:right w:val="single" w:sz="6" w:space="0" w:color="auto"/>
            </w:tcBorders>
            <w:noWrap/>
            <w:vAlign w:val="center"/>
          </w:tcPr>
          <w:p w:rsidR="00780F7F" w:rsidRPr="00D92CC4" w:rsidRDefault="00780F7F" w:rsidP="0060118B">
            <w:pPr>
              <w:jc w:val="center"/>
              <w:rPr>
                <w:sz w:val="20"/>
              </w:rPr>
            </w:pPr>
            <w:r w:rsidRPr="00D92CC4">
              <w:rPr>
                <w:sz w:val="20"/>
              </w:rPr>
              <w:t>3</w:t>
            </w:r>
          </w:p>
        </w:tc>
        <w:tc>
          <w:tcPr>
            <w:tcW w:w="6192" w:type="dxa"/>
            <w:tcBorders>
              <w:top w:val="single" w:sz="6" w:space="0" w:color="DDD9C3"/>
              <w:left w:val="single" w:sz="6" w:space="0" w:color="auto"/>
              <w:bottom w:val="single" w:sz="6" w:space="0" w:color="auto"/>
              <w:right w:val="double" w:sz="4" w:space="0" w:color="auto"/>
            </w:tcBorders>
            <w:noWrap/>
            <w:vAlign w:val="center"/>
          </w:tcPr>
          <w:p w:rsidR="00780F7F" w:rsidRPr="00D92CC4" w:rsidRDefault="00780F7F" w:rsidP="0060118B">
            <w:pPr>
              <w:rPr>
                <w:sz w:val="20"/>
              </w:rPr>
            </w:pPr>
            <w:r w:rsidRPr="00D92CC4">
              <w:rPr>
                <w:sz w:val="20"/>
              </w:rPr>
              <w:t>National WIM, AVC or local vehicle counts/experience</w:t>
            </w:r>
          </w:p>
        </w:tc>
      </w:tr>
      <w:tr w:rsidR="00780F7F" w:rsidTr="002C2D2B">
        <w:trPr>
          <w:trHeight w:val="120"/>
          <w:jc w:val="center"/>
        </w:trPr>
        <w:tc>
          <w:tcPr>
            <w:tcW w:w="2016" w:type="dxa"/>
            <w:vMerge w:val="restart"/>
            <w:tcBorders>
              <w:top w:val="single" w:sz="6" w:space="0" w:color="auto"/>
              <w:left w:val="double" w:sz="4" w:space="0" w:color="auto"/>
              <w:right w:val="single" w:sz="4" w:space="0" w:color="auto"/>
            </w:tcBorders>
            <w:noWrap/>
            <w:vAlign w:val="center"/>
          </w:tcPr>
          <w:p w:rsidR="00780F7F" w:rsidRPr="00D92CC4" w:rsidRDefault="00780F7F" w:rsidP="0060118B">
            <w:pPr>
              <w:jc w:val="center"/>
              <w:rPr>
                <w:sz w:val="20"/>
              </w:rPr>
            </w:pPr>
            <w:r w:rsidRPr="00D92CC4">
              <w:rPr>
                <w:sz w:val="20"/>
              </w:rPr>
              <w:t>Axle, tire spacing, and tire pressure</w:t>
            </w:r>
          </w:p>
        </w:tc>
        <w:tc>
          <w:tcPr>
            <w:tcW w:w="864" w:type="dxa"/>
            <w:tcBorders>
              <w:top w:val="single" w:sz="6" w:space="0" w:color="auto"/>
              <w:left w:val="single" w:sz="4" w:space="0" w:color="auto"/>
              <w:bottom w:val="single" w:sz="6" w:space="0" w:color="DDD9C3"/>
              <w:right w:val="single" w:sz="4" w:space="0" w:color="auto"/>
            </w:tcBorders>
            <w:noWrap/>
            <w:vAlign w:val="center"/>
          </w:tcPr>
          <w:p w:rsidR="00780F7F" w:rsidRPr="00D92CC4" w:rsidRDefault="00780F7F" w:rsidP="0060118B">
            <w:pPr>
              <w:jc w:val="center"/>
              <w:rPr>
                <w:sz w:val="20"/>
              </w:rPr>
            </w:pPr>
            <w:r w:rsidRPr="00D92CC4">
              <w:rPr>
                <w:sz w:val="20"/>
              </w:rPr>
              <w:t>1</w:t>
            </w:r>
          </w:p>
        </w:tc>
        <w:tc>
          <w:tcPr>
            <w:tcW w:w="6192" w:type="dxa"/>
            <w:vMerge w:val="restart"/>
            <w:tcBorders>
              <w:top w:val="single" w:sz="6" w:space="0" w:color="auto"/>
              <w:left w:val="single" w:sz="4" w:space="0" w:color="auto"/>
              <w:right w:val="double" w:sz="4" w:space="0" w:color="auto"/>
            </w:tcBorders>
            <w:noWrap/>
            <w:vAlign w:val="center"/>
          </w:tcPr>
          <w:p w:rsidR="00780F7F" w:rsidRPr="00D92CC4" w:rsidRDefault="00780F7F" w:rsidP="0060118B">
            <w:pPr>
              <w:rPr>
                <w:sz w:val="20"/>
              </w:rPr>
            </w:pPr>
            <w:r w:rsidRPr="00D92CC4">
              <w:rPr>
                <w:sz w:val="20"/>
              </w:rPr>
              <w:t>Measure directly, obtain information from manufacturers, national average or local experience</w:t>
            </w:r>
          </w:p>
        </w:tc>
      </w:tr>
      <w:tr w:rsidR="00780F7F" w:rsidTr="002C2D2B">
        <w:trPr>
          <w:trHeight w:val="120"/>
          <w:jc w:val="center"/>
        </w:trPr>
        <w:tc>
          <w:tcPr>
            <w:tcW w:w="2016" w:type="dxa"/>
            <w:vMerge/>
            <w:tcBorders>
              <w:left w:val="double" w:sz="4" w:space="0" w:color="auto"/>
              <w:right w:val="single" w:sz="4"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4" w:space="0" w:color="auto"/>
              <w:bottom w:val="single" w:sz="6" w:space="0" w:color="DDD9C3"/>
              <w:right w:val="single" w:sz="4" w:space="0" w:color="auto"/>
            </w:tcBorders>
            <w:noWrap/>
            <w:vAlign w:val="center"/>
          </w:tcPr>
          <w:p w:rsidR="00780F7F" w:rsidRPr="00D92CC4" w:rsidRDefault="00780F7F" w:rsidP="0060118B">
            <w:pPr>
              <w:jc w:val="center"/>
              <w:rPr>
                <w:sz w:val="20"/>
              </w:rPr>
            </w:pPr>
            <w:r w:rsidRPr="00D92CC4">
              <w:rPr>
                <w:sz w:val="20"/>
              </w:rPr>
              <w:t>2</w:t>
            </w:r>
          </w:p>
        </w:tc>
        <w:tc>
          <w:tcPr>
            <w:tcW w:w="6192" w:type="dxa"/>
            <w:vMerge/>
            <w:tcBorders>
              <w:left w:val="single" w:sz="4" w:space="0" w:color="auto"/>
              <w:right w:val="double" w:sz="4" w:space="0" w:color="auto"/>
            </w:tcBorders>
            <w:noWrap/>
            <w:vAlign w:val="center"/>
          </w:tcPr>
          <w:p w:rsidR="00780F7F" w:rsidRPr="00D92CC4" w:rsidRDefault="00780F7F" w:rsidP="0060118B">
            <w:pPr>
              <w:rPr>
                <w:sz w:val="20"/>
              </w:rPr>
            </w:pPr>
          </w:p>
        </w:tc>
      </w:tr>
      <w:tr w:rsidR="00780F7F" w:rsidTr="002C2D2B">
        <w:trPr>
          <w:trHeight w:val="120"/>
          <w:jc w:val="center"/>
        </w:trPr>
        <w:tc>
          <w:tcPr>
            <w:tcW w:w="2016" w:type="dxa"/>
            <w:vMerge/>
            <w:tcBorders>
              <w:left w:val="double" w:sz="4" w:space="0" w:color="auto"/>
              <w:bottom w:val="double" w:sz="4" w:space="0" w:color="auto"/>
              <w:right w:val="single" w:sz="4" w:space="0" w:color="auto"/>
            </w:tcBorders>
            <w:noWrap/>
            <w:vAlign w:val="center"/>
          </w:tcPr>
          <w:p w:rsidR="00780F7F" w:rsidRPr="00D92CC4" w:rsidRDefault="00780F7F" w:rsidP="0060118B">
            <w:pPr>
              <w:jc w:val="center"/>
              <w:rPr>
                <w:sz w:val="20"/>
              </w:rPr>
            </w:pPr>
          </w:p>
        </w:tc>
        <w:tc>
          <w:tcPr>
            <w:tcW w:w="864" w:type="dxa"/>
            <w:tcBorders>
              <w:top w:val="single" w:sz="6" w:space="0" w:color="DDD9C3"/>
              <w:left w:val="single" w:sz="4" w:space="0" w:color="auto"/>
              <w:bottom w:val="double" w:sz="4" w:space="0" w:color="auto"/>
              <w:right w:val="single" w:sz="4" w:space="0" w:color="auto"/>
            </w:tcBorders>
            <w:noWrap/>
            <w:vAlign w:val="center"/>
          </w:tcPr>
          <w:p w:rsidR="00780F7F" w:rsidRPr="00D92CC4" w:rsidRDefault="00780F7F" w:rsidP="0060118B">
            <w:pPr>
              <w:jc w:val="center"/>
              <w:rPr>
                <w:sz w:val="20"/>
              </w:rPr>
            </w:pPr>
            <w:r w:rsidRPr="00D92CC4">
              <w:rPr>
                <w:sz w:val="20"/>
              </w:rPr>
              <w:t>3</w:t>
            </w:r>
          </w:p>
        </w:tc>
        <w:tc>
          <w:tcPr>
            <w:tcW w:w="6192" w:type="dxa"/>
            <w:vMerge/>
            <w:tcBorders>
              <w:left w:val="single" w:sz="4" w:space="0" w:color="auto"/>
              <w:bottom w:val="double" w:sz="4" w:space="0" w:color="auto"/>
              <w:right w:val="double" w:sz="4" w:space="0" w:color="auto"/>
            </w:tcBorders>
            <w:noWrap/>
            <w:vAlign w:val="center"/>
          </w:tcPr>
          <w:p w:rsidR="00780F7F" w:rsidRPr="00D92CC4" w:rsidRDefault="00780F7F" w:rsidP="0060118B">
            <w:pPr>
              <w:rPr>
                <w:sz w:val="20"/>
              </w:rPr>
            </w:pPr>
          </w:p>
        </w:tc>
      </w:tr>
    </w:tbl>
    <w:p w:rsidR="00780F7F" w:rsidRDefault="00780F7F" w:rsidP="00780F7F"/>
    <w:p w:rsidR="00BC7617" w:rsidRDefault="00BC7617" w:rsidP="00780F7F"/>
    <w:p w:rsidR="00BC7617" w:rsidRDefault="00D0121D" w:rsidP="00BC7617">
      <w:hyperlink r:id="rId66" w:history="1">
        <w:r w:rsidR="00D65C47" w:rsidRPr="00D65C47">
          <w:rPr>
            <w:rStyle w:val="Hyperlink"/>
            <w:szCs w:val="24"/>
          </w:rPr>
          <w:t>AASHTOWare Pavement ME Design™</w:t>
        </w:r>
      </w:hyperlink>
      <w:r w:rsidR="00BC7617">
        <w:t xml:space="preserve"> truck t</w:t>
      </w:r>
      <w:r w:rsidR="00BC7617" w:rsidRPr="00916DB8">
        <w:t>raffic inputs</w:t>
      </w:r>
      <w:r w:rsidR="00BC7617">
        <w:t xml:space="preserve"> are further described below (</w:t>
      </w:r>
      <w:hyperlink r:id="rId67" w:history="1">
        <w:hyperlink r:id="rId68" w:history="1">
          <w:r w:rsidR="0092354A" w:rsidRPr="0092354A">
            <w:rPr>
              <w:rStyle w:val="Hyperlink"/>
            </w:rPr>
            <w:t>ARA 2004</w:t>
          </w:r>
        </w:hyperlink>
      </w:hyperlink>
      <w:r w:rsidR="00F96207">
        <w:t xml:space="preserve">, </w:t>
      </w:r>
      <w:hyperlink r:id="rId69" w:history="1">
        <w:r w:rsidR="00BC7617" w:rsidRPr="006A1F6C">
          <w:rPr>
            <w:rStyle w:val="Hyperlink"/>
          </w:rPr>
          <w:t>NCHRP 2009</w:t>
        </w:r>
      </w:hyperlink>
      <w:r w:rsidR="00BC7617">
        <w:t>).</w:t>
      </w:r>
    </w:p>
    <w:p w:rsidR="00BC7617" w:rsidRDefault="00BC7617" w:rsidP="00BC7617"/>
    <w:p w:rsidR="00BC7617" w:rsidRDefault="00BC7617" w:rsidP="00BC7617">
      <w:pPr>
        <w:pStyle w:val="Heading4"/>
      </w:pPr>
      <w:bookmarkStart w:id="66" w:name="_Toc282958463"/>
      <w:r>
        <w:t>Axle Configuration</w:t>
      </w:r>
      <w:bookmarkEnd w:id="66"/>
    </w:p>
    <w:p w:rsidR="00BC7617" w:rsidRDefault="00BC7617" w:rsidP="00BC7617">
      <w:r>
        <w:t>The axle configurations are used for both characterizing user-defined gear loads (i.e., special truck/vehicle configurations) and for determining pavement responses that are sensitive to wheel and axle locations (e.g., analysis of JPCP).  Axle characteristics to be considered include</w:t>
      </w:r>
      <w:r w:rsidR="00DB259A">
        <w:t xml:space="preserve"> (see also Section 5.3.1 of the </w:t>
      </w:r>
      <w:hyperlink r:id="rId70" w:history="1">
        <w:r w:rsidR="00D65C47" w:rsidRPr="00D65C47">
          <w:rPr>
            <w:rStyle w:val="Hyperlink"/>
            <w:szCs w:val="24"/>
          </w:rPr>
          <w:t>AASHTOWare Pavement ME Design™</w:t>
        </w:r>
      </w:hyperlink>
      <w:r w:rsidR="00D65C47" w:rsidRPr="00D65C47">
        <w:rPr>
          <w:i/>
          <w:szCs w:val="24"/>
        </w:rPr>
        <w:t>™</w:t>
      </w:r>
      <w:r w:rsidR="00DB259A" w:rsidRPr="00DB259A">
        <w:rPr>
          <w:i/>
        </w:rPr>
        <w:t xml:space="preserve"> Help System</w:t>
      </w:r>
      <w:r w:rsidR="00DB259A">
        <w:t>)</w:t>
      </w:r>
      <w:r>
        <w:t>:</w:t>
      </w:r>
    </w:p>
    <w:p w:rsidR="00BC7617" w:rsidRDefault="00BC7617" w:rsidP="00BC7617">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Average axle width</w:t>
      </w:r>
      <w:r>
        <w:rPr>
          <w:rFonts w:ascii="Times New Roman" w:hAnsi="Times New Roman"/>
          <w:sz w:val="24"/>
          <w:szCs w:val="24"/>
        </w:rPr>
        <w:t xml:space="preserve"> (ft) – average distance between the outside wheels of an axle; the default value is 8.5 ft.</w:t>
      </w:r>
    </w:p>
    <w:p w:rsidR="00BC7617" w:rsidRDefault="00BC7617" w:rsidP="00BC7617">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Axle spacing</w:t>
      </w:r>
      <w:r>
        <w:rPr>
          <w:rFonts w:ascii="Times New Roman" w:hAnsi="Times New Roman"/>
          <w:sz w:val="24"/>
          <w:szCs w:val="24"/>
        </w:rPr>
        <w:t xml:space="preserve"> (in.)</w:t>
      </w:r>
      <w:r w:rsidRPr="00AD05ED">
        <w:rPr>
          <w:rFonts w:ascii="Times New Roman" w:hAnsi="Times New Roman"/>
          <w:sz w:val="24"/>
          <w:szCs w:val="24"/>
        </w:rPr>
        <w:t xml:space="preserve"> </w:t>
      </w:r>
      <w:r>
        <w:rPr>
          <w:rFonts w:ascii="Times New Roman" w:hAnsi="Times New Roman"/>
          <w:sz w:val="24"/>
          <w:szCs w:val="24"/>
        </w:rPr>
        <w:t>– distance between consecutive axles; default values are 51.6 in. for tandem axles, 49.2 in. for tridem axles, and 49.2 in. for quad axles.</w:t>
      </w:r>
    </w:p>
    <w:p w:rsidR="00BC7617" w:rsidRDefault="00BC7617" w:rsidP="00BC761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Dual tire spacing (in.) – distance between the centers of a dual tire configuration; the default value is 12 in.</w:t>
      </w:r>
    </w:p>
    <w:p w:rsidR="00BC7617" w:rsidRDefault="00BC7617" w:rsidP="00BC7617">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Tire pressure</w:t>
      </w:r>
      <w:r>
        <w:rPr>
          <w:rFonts w:ascii="Times New Roman" w:hAnsi="Times New Roman"/>
          <w:sz w:val="24"/>
          <w:szCs w:val="24"/>
        </w:rPr>
        <w:t xml:space="preserve"> (psi) – hot inflation pressure of the tire; the default value is 120 psi.</w:t>
      </w:r>
    </w:p>
    <w:p w:rsidR="00BC7617" w:rsidRPr="005A5385" w:rsidRDefault="00BC7617" w:rsidP="00BC7617">
      <w:pPr>
        <w:rPr>
          <w:szCs w:val="24"/>
        </w:rPr>
      </w:pPr>
    </w:p>
    <w:p w:rsidR="00BC7617" w:rsidRDefault="00BC7617" w:rsidP="00BC7617">
      <w:pPr>
        <w:pStyle w:val="Heading4"/>
      </w:pPr>
      <w:bookmarkStart w:id="67" w:name="_Toc282958464"/>
      <w:r w:rsidRPr="00AD05ED">
        <w:t xml:space="preserve">Axle </w:t>
      </w:r>
      <w:r>
        <w:t>L</w:t>
      </w:r>
      <w:r w:rsidRPr="00AD05ED">
        <w:t xml:space="preserve">oad </w:t>
      </w:r>
      <w:r>
        <w:t>D</w:t>
      </w:r>
      <w:r w:rsidRPr="00AD05ED">
        <w:t xml:space="preserve">istribution </w:t>
      </w:r>
      <w:r>
        <w:t>F</w:t>
      </w:r>
      <w:r w:rsidRPr="00AD05ED">
        <w:t>actors</w:t>
      </w:r>
      <w:bookmarkEnd w:id="67"/>
    </w:p>
    <w:p w:rsidR="00BC7617" w:rsidRDefault="00BC7617" w:rsidP="00BC7617">
      <w:r>
        <w:t xml:space="preserve">Axle load distribution factors are the percent of the total axle applications for each load interval within an axle type (single, tandem, tridem, and quad) and vehicle class (FHWA Class 4 through 13).  Within </w:t>
      </w:r>
      <w:hyperlink r:id="rId71" w:history="1">
        <w:r w:rsidR="00D65C47" w:rsidRPr="00D65C47">
          <w:rPr>
            <w:rStyle w:val="Hyperlink"/>
            <w:szCs w:val="24"/>
          </w:rPr>
          <w:t>AASHTOWare Pavement ME Design™</w:t>
        </w:r>
      </w:hyperlink>
      <w:r>
        <w:t xml:space="preserve">, axle load distribution factors remain constant over the design period.  The sum of axle load distribution percentages must equal 100 percent.  Axle load distribution factors can only be determined for WIM data; however, default values for single, tandem, tridem, and quad axles, determined using the LTPP traffic database, are provided within the </w:t>
      </w:r>
      <w:hyperlink r:id="rId72" w:history="1">
        <w:r w:rsidR="00D65C47" w:rsidRPr="00D65C47">
          <w:rPr>
            <w:rStyle w:val="Hyperlink"/>
            <w:szCs w:val="24"/>
          </w:rPr>
          <w:t>AASHTOWare Pavement ME Design™</w:t>
        </w:r>
      </w:hyperlink>
      <w:r>
        <w:t xml:space="preserve"> software.</w:t>
      </w:r>
    </w:p>
    <w:p w:rsidR="00BC7617" w:rsidRPr="00AD05ED" w:rsidRDefault="00BC7617" w:rsidP="00BC7617"/>
    <w:p w:rsidR="00BC7617" w:rsidRDefault="00BC7617" w:rsidP="00BC7617">
      <w:pPr>
        <w:pStyle w:val="Heading4"/>
      </w:pPr>
      <w:bookmarkStart w:id="68" w:name="_Toc282958465"/>
      <w:r w:rsidRPr="00AD05ED">
        <w:lastRenderedPageBreak/>
        <w:t xml:space="preserve">Design </w:t>
      </w:r>
      <w:r>
        <w:t>L</w:t>
      </w:r>
      <w:r w:rsidRPr="00AD05ED">
        <w:t xml:space="preserve">ane </w:t>
      </w:r>
      <w:r>
        <w:t>W</w:t>
      </w:r>
      <w:r w:rsidRPr="00AD05ED">
        <w:t>idth</w:t>
      </w:r>
      <w:bookmarkEnd w:id="68"/>
    </w:p>
    <w:p w:rsidR="00BC7617" w:rsidRDefault="00BC7617" w:rsidP="00BC7617">
      <w:r>
        <w:t>Design lane width (ft) is defined as the distance between the lane markings</w:t>
      </w:r>
      <w:r w:rsidRPr="002826D2">
        <w:t>;</w:t>
      </w:r>
      <w:r>
        <w:t xml:space="preserve"> a</w:t>
      </w:r>
      <w:r w:rsidRPr="002826D2">
        <w:t xml:space="preserve"> default value of 12 ft is </w:t>
      </w:r>
      <w:r>
        <w:t>used</w:t>
      </w:r>
      <w:r w:rsidRPr="002826D2">
        <w:t>.</w:t>
      </w:r>
    </w:p>
    <w:p w:rsidR="00BC7617" w:rsidRPr="00AD05ED" w:rsidRDefault="00BC7617" w:rsidP="00BC7617"/>
    <w:p w:rsidR="00BC7617" w:rsidRDefault="00BC7617" w:rsidP="00BC7617">
      <w:pPr>
        <w:pStyle w:val="Heading4"/>
      </w:pPr>
      <w:bookmarkStart w:id="69" w:name="_Toc282958466"/>
      <w:r>
        <w:t>Initial Two-Way AADTT</w:t>
      </w:r>
      <w:bookmarkEnd w:id="69"/>
    </w:p>
    <w:p w:rsidR="00BC7617" w:rsidRDefault="00BC7617" w:rsidP="00BC7617">
      <w:r>
        <w:t>The initial two-way a</w:t>
      </w:r>
      <w:r w:rsidRPr="002826D2">
        <w:t>verage annual daily truck traffic</w:t>
      </w:r>
      <w:r>
        <w:t xml:space="preserve"> is defined as the number of F</w:t>
      </w:r>
      <w:r w:rsidRPr="002826D2">
        <w:t>HWA Class 4 to 13</w:t>
      </w:r>
      <w:r>
        <w:t xml:space="preserve"> vehicles</w:t>
      </w:r>
      <w:r w:rsidRPr="002826D2">
        <w:t xml:space="preserve"> in both directions </w:t>
      </w:r>
      <w:r>
        <w:t>during</w:t>
      </w:r>
      <w:r w:rsidRPr="002826D2">
        <w:t xml:space="preserve"> the first year of the design period.</w:t>
      </w:r>
    </w:p>
    <w:p w:rsidR="002E19F3" w:rsidRPr="00AD05ED" w:rsidRDefault="002E19F3" w:rsidP="00780F7F"/>
    <w:p w:rsidR="00780F7F" w:rsidRDefault="0009387C" w:rsidP="00C87F54">
      <w:pPr>
        <w:pStyle w:val="Heading4"/>
      </w:pPr>
      <w:bookmarkStart w:id="70" w:name="_Toc282958467"/>
      <w:r w:rsidRPr="00AD05ED">
        <w:t xml:space="preserve">Lateral </w:t>
      </w:r>
      <w:r w:rsidR="00780F7F">
        <w:t>T</w:t>
      </w:r>
      <w:r w:rsidRPr="00AD05ED">
        <w:t xml:space="preserve">raffic </w:t>
      </w:r>
      <w:r w:rsidR="00780F7F">
        <w:t>W</w:t>
      </w:r>
      <w:r w:rsidRPr="00AD05ED">
        <w:t>ander</w:t>
      </w:r>
      <w:bookmarkEnd w:id="70"/>
    </w:p>
    <w:p w:rsidR="00B26500" w:rsidRDefault="00B26500" w:rsidP="00B26500">
      <w:r>
        <w:t>Lateral traffic wander is t</w:t>
      </w:r>
      <w:r w:rsidRPr="002826D2">
        <w:t xml:space="preserve">he standard deviation of the transverse wander of the truck tire location, across </w:t>
      </w:r>
      <w:r>
        <w:t xml:space="preserve">the </w:t>
      </w:r>
      <w:r w:rsidRPr="002826D2">
        <w:t>lane width (see</w:t>
      </w:r>
      <w:r w:rsidR="00090693">
        <w:t xml:space="preserve"> Figure 4-1</w:t>
      </w:r>
      <w:r w:rsidRPr="002826D2">
        <w:t>)</w:t>
      </w:r>
      <w:r>
        <w:t xml:space="preserve">; a </w:t>
      </w:r>
      <w:r w:rsidRPr="002826D2">
        <w:t xml:space="preserve">default value </w:t>
      </w:r>
      <w:r>
        <w:t>of</w:t>
      </w:r>
      <w:r w:rsidRPr="002826D2">
        <w:t xml:space="preserve"> 10 in</w:t>
      </w:r>
      <w:r>
        <w:t>. is used</w:t>
      </w:r>
      <w:r w:rsidRPr="002826D2">
        <w:t>.</w:t>
      </w:r>
    </w:p>
    <w:p w:rsidR="0009387C" w:rsidRPr="0009387C" w:rsidRDefault="0009387C" w:rsidP="0009387C">
      <w:pPr>
        <w:rPr>
          <w:szCs w:val="24"/>
        </w:rPr>
      </w:pPr>
    </w:p>
    <w:p w:rsidR="0009387C" w:rsidRPr="0009387C" w:rsidRDefault="00AB1871" w:rsidP="002E19F3">
      <w:pPr>
        <w:jc w:val="center"/>
        <w:rPr>
          <w:szCs w:val="24"/>
        </w:rPr>
      </w:pPr>
      <w:r w:rsidRPr="00AB1871">
        <w:rPr>
          <w:noProof/>
        </w:rPr>
        <w:drawing>
          <wp:inline distT="0" distB="0" distL="0" distR="0">
            <wp:extent cx="3108960" cy="1521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srcRect t="4211" b="3509"/>
                    <a:stretch>
                      <a:fillRect/>
                    </a:stretch>
                  </pic:blipFill>
                  <pic:spPr bwMode="auto">
                    <a:xfrm>
                      <a:off x="0" y="0"/>
                      <a:ext cx="3108960" cy="1521278"/>
                    </a:xfrm>
                    <a:prstGeom prst="rect">
                      <a:avLst/>
                    </a:prstGeom>
                    <a:noFill/>
                    <a:ln w="9525">
                      <a:noFill/>
                      <a:miter lim="800000"/>
                      <a:headEnd/>
                      <a:tailEnd/>
                    </a:ln>
                  </pic:spPr>
                </pic:pic>
              </a:graphicData>
            </a:graphic>
          </wp:inline>
        </w:drawing>
      </w:r>
    </w:p>
    <w:p w:rsidR="0009387C" w:rsidRDefault="00F178E2" w:rsidP="002E19F3">
      <w:pPr>
        <w:pStyle w:val="Heading8"/>
      </w:pPr>
      <w:bookmarkStart w:id="71" w:name="_Ref278183685"/>
      <w:bookmarkStart w:id="72" w:name="_Toc301356976"/>
      <w:r>
        <w:t>Figure 4-</w:t>
      </w:r>
      <w:r w:rsidR="009D2630">
        <w:fldChar w:fldCharType="begin"/>
      </w:r>
      <w:r w:rsidR="00BB1D66">
        <w:instrText xml:space="preserve"> SEQ Figure \* ARABIC </w:instrText>
      </w:r>
      <w:r w:rsidR="009D2630">
        <w:fldChar w:fldCharType="separate"/>
      </w:r>
      <w:r w:rsidR="004F237B">
        <w:rPr>
          <w:noProof/>
        </w:rPr>
        <w:t>1</w:t>
      </w:r>
      <w:r w:rsidR="009D2630">
        <w:fldChar w:fldCharType="end"/>
      </w:r>
      <w:bookmarkEnd w:id="71"/>
      <w:r w:rsidR="0009387C" w:rsidRPr="0009387C">
        <w:t>.  Lateral traffic wander.</w:t>
      </w:r>
      <w:bookmarkEnd w:id="72"/>
    </w:p>
    <w:p w:rsidR="00780F7F" w:rsidRDefault="00256196" w:rsidP="00C87F54">
      <w:pPr>
        <w:pStyle w:val="Heading4"/>
      </w:pPr>
      <w:bookmarkStart w:id="73" w:name="_Toc282958468"/>
      <w:r w:rsidRPr="00AD05ED">
        <w:t xml:space="preserve">Mean </w:t>
      </w:r>
      <w:r w:rsidR="00780F7F">
        <w:t>W</w:t>
      </w:r>
      <w:r w:rsidRPr="00AD05ED">
        <w:t xml:space="preserve">heel </w:t>
      </w:r>
      <w:r w:rsidR="00780F7F">
        <w:t>L</w:t>
      </w:r>
      <w:r w:rsidRPr="00AD05ED">
        <w:t>ocation</w:t>
      </w:r>
      <w:bookmarkEnd w:id="73"/>
    </w:p>
    <w:p w:rsidR="00B26500" w:rsidRDefault="00B26500" w:rsidP="00B26500">
      <w:r w:rsidRPr="002826D2">
        <w:t>The mean wheel location</w:t>
      </w:r>
      <w:r>
        <w:t xml:space="preserve"> </w:t>
      </w:r>
      <w:r w:rsidRPr="002826D2">
        <w:t>is the distance from the outer edge of the wheel load to the right pavement marking (see</w:t>
      </w:r>
      <w:r w:rsidR="00090693">
        <w:t xml:space="preserve"> Figure 4-2</w:t>
      </w:r>
      <w:r w:rsidRPr="002826D2">
        <w:t>)</w:t>
      </w:r>
      <w:r>
        <w:t xml:space="preserve">; the </w:t>
      </w:r>
      <w:r w:rsidRPr="002826D2">
        <w:t>default value is 18 in.</w:t>
      </w:r>
    </w:p>
    <w:p w:rsidR="002B4ADE" w:rsidRPr="002B4ADE" w:rsidRDefault="002B4ADE" w:rsidP="002B4ADE">
      <w:pPr>
        <w:rPr>
          <w:szCs w:val="24"/>
        </w:rPr>
      </w:pPr>
    </w:p>
    <w:p w:rsidR="00EC46B8" w:rsidRPr="00EC46B8" w:rsidRDefault="005657E9" w:rsidP="00AB1871">
      <w:pPr>
        <w:pStyle w:val="ListParagraph"/>
        <w:ind w:left="0"/>
        <w:jc w:val="center"/>
        <w:rPr>
          <w:rFonts w:ascii="Times New Roman" w:hAnsi="Times New Roman"/>
          <w:sz w:val="24"/>
          <w:szCs w:val="24"/>
        </w:rPr>
      </w:pPr>
      <w:r w:rsidRPr="005657E9">
        <w:rPr>
          <w:noProof/>
        </w:rPr>
        <w:drawing>
          <wp:inline distT="0" distB="0" distL="0" distR="0">
            <wp:extent cx="3016483" cy="1719072"/>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cstate="print"/>
                    <a:srcRect/>
                    <a:stretch>
                      <a:fillRect/>
                    </a:stretch>
                  </pic:blipFill>
                  <pic:spPr bwMode="auto">
                    <a:xfrm>
                      <a:off x="0" y="0"/>
                      <a:ext cx="3016483" cy="1719072"/>
                    </a:xfrm>
                    <a:prstGeom prst="rect">
                      <a:avLst/>
                    </a:prstGeom>
                    <a:noFill/>
                    <a:ln w="9525">
                      <a:noFill/>
                      <a:miter lim="800000"/>
                      <a:headEnd/>
                      <a:tailEnd/>
                    </a:ln>
                  </pic:spPr>
                </pic:pic>
              </a:graphicData>
            </a:graphic>
          </wp:inline>
        </w:drawing>
      </w:r>
    </w:p>
    <w:p w:rsidR="00953788" w:rsidRPr="00A32DB5" w:rsidRDefault="00F178E2" w:rsidP="00C87F54">
      <w:pPr>
        <w:pStyle w:val="Heading8"/>
      </w:pPr>
      <w:bookmarkStart w:id="74" w:name="_Ref278182235"/>
      <w:bookmarkStart w:id="75" w:name="_Toc301356977"/>
      <w:r>
        <w:t>Figure 4-</w:t>
      </w:r>
      <w:r w:rsidR="009D2630">
        <w:fldChar w:fldCharType="begin"/>
      </w:r>
      <w:r w:rsidR="00AE24A8">
        <w:instrText xml:space="preserve"> SEQ Figure \* ARABIC </w:instrText>
      </w:r>
      <w:r w:rsidR="009D2630">
        <w:fldChar w:fldCharType="separate"/>
      </w:r>
      <w:r w:rsidR="004F237B">
        <w:rPr>
          <w:noProof/>
        </w:rPr>
        <w:t>2</w:t>
      </w:r>
      <w:r w:rsidR="009D2630">
        <w:fldChar w:fldCharType="end"/>
      </w:r>
      <w:bookmarkEnd w:id="74"/>
      <w:r w:rsidR="00953788">
        <w:t>.  Mean wheel location.</w:t>
      </w:r>
      <w:bookmarkEnd w:id="75"/>
    </w:p>
    <w:p w:rsidR="00EC46B8" w:rsidRPr="00EC46B8" w:rsidRDefault="00EC46B8" w:rsidP="00EC46B8">
      <w:pPr>
        <w:rPr>
          <w:szCs w:val="24"/>
        </w:rPr>
      </w:pPr>
    </w:p>
    <w:p w:rsidR="00780F7F" w:rsidRDefault="00256196" w:rsidP="00C87F54">
      <w:pPr>
        <w:pStyle w:val="Heading4"/>
      </w:pPr>
      <w:bookmarkStart w:id="76" w:name="_Toc282958469"/>
      <w:r w:rsidRPr="00AD05ED">
        <w:t xml:space="preserve">Number of </w:t>
      </w:r>
      <w:r w:rsidR="00780F7F">
        <w:t>A</w:t>
      </w:r>
      <w:r w:rsidRPr="00AD05ED">
        <w:t xml:space="preserve">xles per </w:t>
      </w:r>
      <w:r w:rsidR="00780F7F">
        <w:t>T</w:t>
      </w:r>
      <w:r w:rsidRPr="00AD05ED">
        <w:t>ruck</w:t>
      </w:r>
      <w:bookmarkEnd w:id="76"/>
    </w:p>
    <w:p w:rsidR="00256196" w:rsidRPr="0060118B" w:rsidRDefault="00DB259A" w:rsidP="00780F7F">
      <w:r>
        <w:t>Within the software, t</w:t>
      </w:r>
      <w:r w:rsidR="00696449">
        <w:t>ruck traffic is quantified int</w:t>
      </w:r>
      <w:r w:rsidR="00783616" w:rsidRPr="00FD7A77">
        <w:t xml:space="preserve">o </w:t>
      </w:r>
      <w:r w:rsidR="00696449">
        <w:t xml:space="preserve">one of four axle groups, </w:t>
      </w:r>
      <w:r w:rsidR="00783616" w:rsidRPr="00FD7A77">
        <w:t>single, tandem, tridem, and quad</w:t>
      </w:r>
      <w:r w:rsidR="00696449">
        <w:t xml:space="preserve"> (for</w:t>
      </w:r>
      <w:r w:rsidR="00783616" w:rsidRPr="00FD7A77">
        <w:t xml:space="preserve"> every month within the analysis period</w:t>
      </w:r>
      <w:r w:rsidR="00696449">
        <w:t>)</w:t>
      </w:r>
      <w:r w:rsidR="00783616" w:rsidRPr="00FD7A77">
        <w:t xml:space="preserve">.  </w:t>
      </w:r>
      <w:r>
        <w:t xml:space="preserve">In order to convert truck traffic </w:t>
      </w:r>
      <w:r>
        <w:lastRenderedPageBreak/>
        <w:t>volumes to axle type d</w:t>
      </w:r>
      <w:r w:rsidR="00696449">
        <w:t xml:space="preserve">efault values </w:t>
      </w:r>
      <w:r>
        <w:t xml:space="preserve">are used </w:t>
      </w:r>
      <w:r w:rsidR="002F397E">
        <w:t xml:space="preserve">for each of the FHWA class of trucks (see </w:t>
      </w:r>
      <w:r>
        <w:t xml:space="preserve">Table 5.3.4 of the </w:t>
      </w:r>
      <w:r w:rsidR="00D65C47" w:rsidRPr="00850C7A">
        <w:rPr>
          <w:szCs w:val="24"/>
        </w:rPr>
        <w:t>AASHTOWare</w:t>
      </w:r>
      <w:r w:rsidR="00D65C47" w:rsidRPr="00D65C47">
        <w:rPr>
          <w:i/>
          <w:szCs w:val="24"/>
        </w:rPr>
        <w:t xml:space="preserve"> </w:t>
      </w:r>
      <w:hyperlink r:id="rId75" w:history="1">
        <w:r w:rsidR="00D65C47" w:rsidRPr="00D65C47">
          <w:rPr>
            <w:rStyle w:val="Hyperlink"/>
            <w:i/>
            <w:color w:val="auto"/>
            <w:szCs w:val="24"/>
          </w:rPr>
          <w:t>Pavement ME Design™</w:t>
        </w:r>
      </w:hyperlink>
      <w:r w:rsidRPr="00D65C47">
        <w:rPr>
          <w:i/>
        </w:rPr>
        <w:t xml:space="preserve"> </w:t>
      </w:r>
      <w:r w:rsidRPr="00DB259A">
        <w:rPr>
          <w:i/>
        </w:rPr>
        <w:t>Help</w:t>
      </w:r>
      <w:r>
        <w:rPr>
          <w:i/>
        </w:rPr>
        <w:t xml:space="preserve"> System</w:t>
      </w:r>
      <w:r w:rsidR="002F397E">
        <w:t>)</w:t>
      </w:r>
      <w:r w:rsidR="00F75B9A" w:rsidRPr="0060118B">
        <w:t>.</w:t>
      </w:r>
    </w:p>
    <w:p w:rsidR="00E31CEF" w:rsidRDefault="00E31CEF" w:rsidP="00F75B9A">
      <w:pPr>
        <w:rPr>
          <w:szCs w:val="24"/>
        </w:rPr>
      </w:pPr>
    </w:p>
    <w:p w:rsidR="00BC7617" w:rsidRDefault="00BC7617" w:rsidP="00BC7617">
      <w:pPr>
        <w:pStyle w:val="Heading4"/>
      </w:pPr>
      <w:bookmarkStart w:id="77" w:name="_Toc282958470"/>
      <w:r>
        <w:t>Number of Lanes in the Design Direction</w:t>
      </w:r>
      <w:bookmarkEnd w:id="77"/>
    </w:p>
    <w:p w:rsidR="00BC7617" w:rsidRDefault="00BC7617" w:rsidP="00BC7617">
      <w:r w:rsidRPr="002826D2">
        <w:t>The number of lanes in the design direction is defined as the number of lanes that carry truck traffic in the design direction.  Th</w:t>
      </w:r>
      <w:r>
        <w:t>e</w:t>
      </w:r>
      <w:r w:rsidRPr="002826D2">
        <w:t xml:space="preserve"> </w:t>
      </w:r>
      <w:r>
        <w:t>number of lanes in the design direction</w:t>
      </w:r>
      <w:r w:rsidRPr="002826D2">
        <w:t xml:space="preserve"> is used to estimate the traffic distribution in each lane.</w:t>
      </w:r>
    </w:p>
    <w:p w:rsidR="00BC7617" w:rsidRDefault="00BC7617" w:rsidP="00F75B9A">
      <w:pPr>
        <w:rPr>
          <w:szCs w:val="24"/>
        </w:rPr>
      </w:pPr>
    </w:p>
    <w:p w:rsidR="00C80C1B" w:rsidRDefault="00C80C1B" w:rsidP="00C87F54">
      <w:pPr>
        <w:pStyle w:val="Heading4"/>
      </w:pPr>
      <w:bookmarkStart w:id="78" w:name="_Toc282958471"/>
      <w:bookmarkStart w:id="79" w:name="_Toc282958472"/>
      <w:r>
        <w:t xml:space="preserve">Vehicle </w:t>
      </w:r>
      <w:r w:rsidRPr="00AD05ED">
        <w:t xml:space="preserve">Operational </w:t>
      </w:r>
      <w:r>
        <w:t>S</w:t>
      </w:r>
      <w:r w:rsidRPr="00AD05ED">
        <w:t>peed</w:t>
      </w:r>
      <w:bookmarkEnd w:id="78"/>
    </w:p>
    <w:p w:rsidR="00B26500" w:rsidRDefault="00B26500" w:rsidP="00B26500">
      <w:r>
        <w:t>The vehicle operation speed is the e</w:t>
      </w:r>
      <w:r w:rsidRPr="002826D2">
        <w:t>xpected speed of truck</w:t>
      </w:r>
      <w:r>
        <w:t xml:space="preserve"> traffic in the design direction; a </w:t>
      </w:r>
      <w:r w:rsidRPr="002826D2">
        <w:t xml:space="preserve">default value </w:t>
      </w:r>
      <w:r>
        <w:t>of</w:t>
      </w:r>
      <w:r w:rsidRPr="002826D2">
        <w:t xml:space="preserve"> 60 mph</w:t>
      </w:r>
      <w:r>
        <w:t xml:space="preserve"> is used.</w:t>
      </w:r>
    </w:p>
    <w:p w:rsidR="00C80C1B" w:rsidRPr="00AD05ED" w:rsidRDefault="00C80C1B" w:rsidP="00C80C1B"/>
    <w:p w:rsidR="00780F7F" w:rsidRDefault="00CB44F3" w:rsidP="00C87F54">
      <w:pPr>
        <w:pStyle w:val="Heading4"/>
      </w:pPr>
      <w:r>
        <w:t xml:space="preserve">Percent of </w:t>
      </w:r>
      <w:r w:rsidR="00780F7F">
        <w:t>T</w:t>
      </w:r>
      <w:r>
        <w:t xml:space="preserve">rucks in </w:t>
      </w:r>
      <w:r w:rsidR="00780F7F">
        <w:t>D</w:t>
      </w:r>
      <w:r>
        <w:t xml:space="preserve">esign </w:t>
      </w:r>
      <w:r w:rsidR="00780F7F">
        <w:t>Lane</w:t>
      </w:r>
      <w:bookmarkEnd w:id="79"/>
    </w:p>
    <w:p w:rsidR="00CB44F3" w:rsidRDefault="002826D2" w:rsidP="00780F7F">
      <w:r>
        <w:t>The percent of trucks in the design lane is the p</w:t>
      </w:r>
      <w:r w:rsidR="00CB44F3" w:rsidRPr="002826D2">
        <w:t xml:space="preserve">ercent of trucks in the design direction that are expected to travel in the design lane.  </w:t>
      </w:r>
      <w:r>
        <w:t>This percentage is u</w:t>
      </w:r>
      <w:r w:rsidR="00CB44F3" w:rsidRPr="002826D2">
        <w:t>sed to calculate the total number of trucks in the design lane.</w:t>
      </w:r>
    </w:p>
    <w:p w:rsidR="00780F7F" w:rsidRDefault="00780F7F" w:rsidP="00780F7F"/>
    <w:p w:rsidR="00E31CEF" w:rsidRDefault="00E31CEF" w:rsidP="00C87F54">
      <w:pPr>
        <w:pStyle w:val="Heading4"/>
      </w:pPr>
      <w:bookmarkStart w:id="80" w:name="_Toc282958473"/>
      <w:r>
        <w:t xml:space="preserve">Traffic </w:t>
      </w:r>
      <w:r w:rsidR="002826D2">
        <w:t>V</w:t>
      </w:r>
      <w:r>
        <w:t xml:space="preserve">olume </w:t>
      </w:r>
      <w:r w:rsidR="002826D2">
        <w:t>A</w:t>
      </w:r>
      <w:r>
        <w:t xml:space="preserve">djustment </w:t>
      </w:r>
      <w:r w:rsidR="002826D2">
        <w:t>Fa</w:t>
      </w:r>
      <w:r>
        <w:t>ctors</w:t>
      </w:r>
      <w:bookmarkEnd w:id="80"/>
    </w:p>
    <w:p w:rsidR="002826D2" w:rsidRDefault="002826D2" w:rsidP="002826D2">
      <w:r>
        <w:t>Truck traffic is characterized according to each of the following factors:</w:t>
      </w:r>
    </w:p>
    <w:p w:rsidR="002826D2" w:rsidRPr="002826D2" w:rsidRDefault="002826D2" w:rsidP="002826D2"/>
    <w:p w:rsidR="00B26500" w:rsidRDefault="00B26500" w:rsidP="00B26500">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Monthly adjustment</w:t>
      </w:r>
      <w:r>
        <w:rPr>
          <w:rFonts w:ascii="Times New Roman" w:hAnsi="Times New Roman"/>
          <w:sz w:val="24"/>
          <w:szCs w:val="24"/>
        </w:rPr>
        <w:t xml:space="preserve"> – this factor is used to adjust AADTT to monthly truck traffic; the default values are set to 1.0 for all vehicle class for all months (note that the sum must add up to 12 and are assumed to be constant over the design period).</w:t>
      </w:r>
    </w:p>
    <w:p w:rsidR="00B26500" w:rsidRPr="0060118B" w:rsidRDefault="00B26500" w:rsidP="00B26500">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Vehicle class distribution</w:t>
      </w:r>
      <w:r>
        <w:rPr>
          <w:rFonts w:ascii="Times New Roman" w:hAnsi="Times New Roman"/>
          <w:sz w:val="24"/>
          <w:szCs w:val="24"/>
        </w:rPr>
        <w:t xml:space="preserve"> – this is the distribution of vehicle class obtained from WIM, AVC, </w:t>
      </w:r>
      <w:r w:rsidRPr="0060118B">
        <w:rPr>
          <w:rFonts w:ascii="Times New Roman" w:hAnsi="Times New Roman"/>
          <w:sz w:val="24"/>
          <w:szCs w:val="24"/>
        </w:rPr>
        <w:t>vehicle counts, or default values</w:t>
      </w:r>
      <w:r w:rsidR="005D2A93">
        <w:rPr>
          <w:rFonts w:ascii="Times New Roman" w:hAnsi="Times New Roman"/>
          <w:sz w:val="24"/>
          <w:szCs w:val="24"/>
        </w:rPr>
        <w:t>.</w:t>
      </w:r>
      <w:r>
        <w:rPr>
          <w:rFonts w:ascii="Times New Roman" w:hAnsi="Times New Roman"/>
          <w:sz w:val="24"/>
          <w:szCs w:val="24"/>
        </w:rPr>
        <w:t xml:space="preserve">  Note that the sum of the vehicle class distribution factors must equal 100.  Additionally, based on analysis of the LTPP Traffic database, truck traffic classification (TTC) groups have been identified to classify the traffic stream.</w:t>
      </w:r>
    </w:p>
    <w:p w:rsidR="00B26500" w:rsidRDefault="00B26500" w:rsidP="00B26500">
      <w:pPr>
        <w:pStyle w:val="ListParagraph"/>
        <w:numPr>
          <w:ilvl w:val="0"/>
          <w:numId w:val="7"/>
        </w:numPr>
        <w:spacing w:after="0" w:line="240" w:lineRule="auto"/>
        <w:rPr>
          <w:rFonts w:ascii="Times New Roman" w:hAnsi="Times New Roman"/>
          <w:sz w:val="24"/>
          <w:szCs w:val="24"/>
        </w:rPr>
      </w:pPr>
      <w:r w:rsidRPr="00AD05ED">
        <w:rPr>
          <w:rFonts w:ascii="Times New Roman" w:hAnsi="Times New Roman"/>
          <w:sz w:val="24"/>
          <w:szCs w:val="24"/>
        </w:rPr>
        <w:t>Hourly distribution</w:t>
      </w:r>
      <w:r>
        <w:rPr>
          <w:rFonts w:ascii="Times New Roman" w:hAnsi="Times New Roman"/>
          <w:sz w:val="24"/>
          <w:szCs w:val="24"/>
        </w:rPr>
        <w:t xml:space="preserve"> – this is the percent of average annual daily truck traffic (AADTT) per hour</w:t>
      </w:r>
      <w:r w:rsidRPr="0036556B">
        <w:rPr>
          <w:rFonts w:ascii="Times New Roman" w:hAnsi="Times New Roman"/>
          <w:sz w:val="24"/>
          <w:szCs w:val="24"/>
        </w:rPr>
        <w:t xml:space="preserve">.  </w:t>
      </w:r>
      <w:r>
        <w:rPr>
          <w:rFonts w:ascii="Times New Roman" w:hAnsi="Times New Roman"/>
          <w:sz w:val="24"/>
          <w:szCs w:val="24"/>
        </w:rPr>
        <w:t>Note that the s</w:t>
      </w:r>
      <w:r w:rsidRPr="0036556B">
        <w:rPr>
          <w:rFonts w:ascii="Times New Roman" w:hAnsi="Times New Roman"/>
          <w:sz w:val="24"/>
          <w:szCs w:val="24"/>
        </w:rPr>
        <w:t>um of the hourly distribution factors must equal</w:t>
      </w:r>
      <w:r>
        <w:rPr>
          <w:rFonts w:ascii="Times New Roman" w:hAnsi="Times New Roman"/>
          <w:sz w:val="24"/>
          <w:szCs w:val="24"/>
        </w:rPr>
        <w:t xml:space="preserve"> 100.</w:t>
      </w:r>
    </w:p>
    <w:p w:rsidR="005D2A93" w:rsidRPr="005D2A93" w:rsidRDefault="00B26500" w:rsidP="00C87F54">
      <w:pPr>
        <w:pStyle w:val="ListParagraph"/>
        <w:numPr>
          <w:ilvl w:val="0"/>
          <w:numId w:val="7"/>
        </w:numPr>
        <w:spacing w:after="0" w:line="240" w:lineRule="auto"/>
        <w:rPr>
          <w:rFonts w:ascii="Times New Roman" w:hAnsi="Times New Roman"/>
          <w:sz w:val="24"/>
          <w:szCs w:val="24"/>
        </w:rPr>
      </w:pPr>
      <w:r w:rsidRPr="005D2A93">
        <w:rPr>
          <w:rFonts w:ascii="Times New Roman" w:hAnsi="Times New Roman"/>
          <w:sz w:val="24"/>
          <w:szCs w:val="24"/>
        </w:rPr>
        <w:t>Traffic growth rate – this is the rate of traffic growth relative to the base year of the design period.  Three options are available in relation to growth rate:  no growth rate, linear growth rate, and compound growth rate.  In addition, the growth rate can be applied to the total volume or varied according to specific vehicle-classes.</w:t>
      </w:r>
      <w:bookmarkStart w:id="81" w:name="_Toc282958476"/>
    </w:p>
    <w:p w:rsidR="005D2A93" w:rsidRDefault="005D2A93" w:rsidP="005D2A93">
      <w:bookmarkStart w:id="82" w:name="_Toc282958474"/>
    </w:p>
    <w:p w:rsidR="00AB40EB" w:rsidRPr="005D2A93" w:rsidRDefault="00AB40EB" w:rsidP="005D2A93">
      <w:pPr>
        <w:pStyle w:val="Heading4"/>
      </w:pPr>
      <w:r w:rsidRPr="000C339E">
        <w:t>Truck Traffic volume</w:t>
      </w:r>
      <w:bookmarkEnd w:id="82"/>
    </w:p>
    <w:p w:rsidR="00AB40EB" w:rsidRDefault="00AB40EB" w:rsidP="00AB40EB">
      <w:r>
        <w:t>Truck traffic volume is defined as the n</w:t>
      </w:r>
      <w:r w:rsidRPr="0006228C">
        <w:t>umber of vehicles (FHWA Class 4 to 13) in the base year of the design period.</w:t>
      </w:r>
    </w:p>
    <w:p w:rsidR="00AB40EB" w:rsidRDefault="00AB40EB" w:rsidP="00AB40EB"/>
    <w:p w:rsidR="00AB40EB" w:rsidRDefault="00AB40EB" w:rsidP="00C87F54">
      <w:pPr>
        <w:pStyle w:val="Heading4"/>
      </w:pPr>
      <w:bookmarkStart w:id="83" w:name="_Toc282958475"/>
      <w:r>
        <w:t>Wheelbase</w:t>
      </w:r>
      <w:bookmarkEnd w:id="83"/>
    </w:p>
    <w:p w:rsidR="00AB40EB" w:rsidRDefault="00AB40EB" w:rsidP="00AB40EB">
      <w:r>
        <w:t>The wheelbase is defined as the d</w:t>
      </w:r>
      <w:r w:rsidRPr="0006228C">
        <w:t xml:space="preserve">istance between the steer axle and first load axle </w:t>
      </w:r>
      <w:r>
        <w:t xml:space="preserve">and is needed to define </w:t>
      </w:r>
      <w:r w:rsidRPr="0006228C">
        <w:t>only FHWA Class 8 through 13</w:t>
      </w:r>
      <w:r>
        <w:t xml:space="preserve"> vehicles</w:t>
      </w:r>
      <w:r w:rsidRPr="0006228C">
        <w:t>.  Wheelbase information is used in the determination of top-down cracking in JPCP.</w:t>
      </w:r>
      <w:r>
        <w:t xml:space="preserve">  The following factors are used to define the vehicle wheelbase:</w:t>
      </w:r>
    </w:p>
    <w:p w:rsidR="00AB40EB" w:rsidRDefault="00AB40EB" w:rsidP="00AB40E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lastRenderedPageBreak/>
        <w:t>Average axle spacing (ft) – average longitudinal distance between consecutive axles according to short (12 ft), medium (15 ft), and long (18 ft) axle spacings.</w:t>
      </w:r>
    </w:p>
    <w:p w:rsidR="00AB40EB" w:rsidRDefault="00AB40EB" w:rsidP="00AB40E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Percentage of trucks (%) – percent of trucks with short, medium, and long axle spacing.</w:t>
      </w:r>
    </w:p>
    <w:p w:rsidR="00AB40EB" w:rsidRDefault="00AB40EB" w:rsidP="00AB40EB">
      <w:pPr>
        <w:rPr>
          <w:szCs w:val="24"/>
        </w:rPr>
      </w:pPr>
    </w:p>
    <w:p w:rsidR="00187F62" w:rsidRDefault="00187F62" w:rsidP="00C87F54">
      <w:pPr>
        <w:pStyle w:val="Heading3"/>
      </w:pPr>
      <w:bookmarkStart w:id="84" w:name="_Toc301361396"/>
      <w:r w:rsidRPr="008A5193">
        <w:t xml:space="preserve">Materials </w:t>
      </w:r>
      <w:r w:rsidR="00E94704">
        <w:t>C</w:t>
      </w:r>
      <w:r w:rsidRPr="008A5193">
        <w:t>haracterization</w:t>
      </w:r>
      <w:bookmarkEnd w:id="81"/>
      <w:bookmarkEnd w:id="84"/>
    </w:p>
    <w:p w:rsidR="00B26500" w:rsidRDefault="00B26500" w:rsidP="00B26500">
      <w:r>
        <w:t>Incorporating a mechanistic-empirical design procedure allows for the consideration of material properties and their impact on pavement responses (e.g., stress, strain, and deflection) in relation to environmental effects and truck traffic loading.  In the mechanistic-empirical approach,  materials are characterized according to elastic modulus (E) and Poisson’s ratio (</w:t>
      </w:r>
      <w:r>
        <w:rPr>
          <w:rFonts w:ascii="Calibri" w:hAnsi="Calibri"/>
        </w:rPr>
        <w:t>μ</w:t>
      </w:r>
      <w:r>
        <w:t>).  Other specific material parameters—such as strength, erodibility, plasticity, and gradation—are used where the material attributes influence the distress mechanism (</w:t>
      </w:r>
      <w:hyperlink r:id="rId76" w:history="1">
        <w:hyperlink r:id="rId77" w:history="1">
          <w:r w:rsidR="0092354A" w:rsidRPr="0092354A">
            <w:rPr>
              <w:rStyle w:val="Hyperlink"/>
            </w:rPr>
            <w:t>ARA 2004</w:t>
          </w:r>
        </w:hyperlink>
      </w:hyperlink>
      <w:r>
        <w:t xml:space="preserve">).  In addition, material properties that affect the response to climatic conditions (e.g., moisture, temperature) can also be incorporated into the mechanistic-empirical model.  Material properties </w:t>
      </w:r>
      <w:r w:rsidRPr="00D80611">
        <w:rPr>
          <w:color w:val="FF0000"/>
        </w:rPr>
        <w:t xml:space="preserve">that </w:t>
      </w:r>
      <w:r w:rsidR="00D80611" w:rsidRPr="00D80611">
        <w:rPr>
          <w:color w:val="FF0000"/>
        </w:rPr>
        <w:t xml:space="preserve">are </w:t>
      </w:r>
      <w:r w:rsidRPr="00D80611">
        <w:rPr>
          <w:color w:val="FF0000"/>
        </w:rPr>
        <w:t>influence</w:t>
      </w:r>
      <w:r w:rsidR="00D80611" w:rsidRPr="00D80611">
        <w:rPr>
          <w:color w:val="FF0000"/>
        </w:rPr>
        <w:t>d by</w:t>
      </w:r>
      <w:r w:rsidRPr="00D80611">
        <w:rPr>
          <w:color w:val="FF0000"/>
        </w:rPr>
        <w:t xml:space="preserve"> </w:t>
      </w:r>
      <w:r>
        <w:t>climatic effects include, but not limited to, plasticity index, porosity, heat capacity, and coefficient of thermal expansion (</w:t>
      </w:r>
      <w:hyperlink r:id="rId78" w:history="1">
        <w:hyperlink r:id="rId79" w:history="1">
          <w:r w:rsidR="0092354A" w:rsidRPr="0092354A">
            <w:rPr>
              <w:rStyle w:val="Hyperlink"/>
            </w:rPr>
            <w:t>ARA 2004</w:t>
          </w:r>
        </w:hyperlink>
      </w:hyperlink>
      <w:r>
        <w:t xml:space="preserve">).  The following provide details associated with </w:t>
      </w:r>
      <w:r w:rsidR="00A74A58">
        <w:t>asphalt</w:t>
      </w:r>
      <w:r>
        <w:t xml:space="preserve">, </w:t>
      </w:r>
      <w:r w:rsidR="0052447B">
        <w:t>concrete</w:t>
      </w:r>
      <w:r>
        <w:t>, and stabilized mixtures, and unbound materials (base and subgrade).</w:t>
      </w:r>
    </w:p>
    <w:p w:rsidR="002532E2" w:rsidRDefault="002532E2" w:rsidP="00B26500"/>
    <w:p w:rsidR="00187F62" w:rsidRDefault="00A74A58" w:rsidP="00C87F54">
      <w:pPr>
        <w:pStyle w:val="Heading4"/>
      </w:pPr>
      <w:bookmarkStart w:id="85" w:name="_Toc282958477"/>
      <w:r>
        <w:t>Asphalt</w:t>
      </w:r>
      <w:r w:rsidR="008A3D95">
        <w:t xml:space="preserve"> </w:t>
      </w:r>
      <w:r w:rsidR="00554BB0">
        <w:t>M</w:t>
      </w:r>
      <w:r w:rsidR="008A3D95">
        <w:t>ixtures</w:t>
      </w:r>
      <w:bookmarkEnd w:id="85"/>
    </w:p>
    <w:p w:rsidR="00B26500" w:rsidRDefault="00A74A58" w:rsidP="00B26500">
      <w:r>
        <w:t>Asphalt</w:t>
      </w:r>
      <w:r w:rsidR="00B26500">
        <w:t xml:space="preserve"> mixtures currently analyzed in the mechanistic-empirical design procedure include dense-graded, open-graded, sand-asphalt, and recycled </w:t>
      </w:r>
      <w:r>
        <w:t>asphalt</w:t>
      </w:r>
      <w:r w:rsidR="00B26500">
        <w:t xml:space="preserve"> pavements (</w:t>
      </w:r>
      <w:hyperlink r:id="rId80" w:history="1">
        <w:hyperlink r:id="rId81" w:history="1">
          <w:r w:rsidR="0092354A" w:rsidRPr="0092354A">
            <w:rPr>
              <w:rStyle w:val="Hyperlink"/>
            </w:rPr>
            <w:t>ARA 2004</w:t>
          </w:r>
        </w:hyperlink>
      </w:hyperlink>
      <w:r w:rsidR="00B26500">
        <w:t xml:space="preserve">).  The design procedure is limited to these </w:t>
      </w:r>
      <w:r>
        <w:t>asphalt</w:t>
      </w:r>
      <w:r w:rsidR="00B26500">
        <w:t xml:space="preserve"> types since these were the only </w:t>
      </w:r>
      <w:r>
        <w:t>asphalt</w:t>
      </w:r>
      <w:r w:rsidR="00B26500">
        <w:t xml:space="preserve"> pavement types included in the LTPP database with sufficient data.  Although the incorporation of other mix types is possible, additional testing, evaluation, and analysis are needed to adequately characterize material properties and to develop corresponding performance prediction equations.</w:t>
      </w:r>
    </w:p>
    <w:p w:rsidR="00932A82" w:rsidRDefault="00932A82" w:rsidP="008A3D95"/>
    <w:p w:rsidR="00932A82" w:rsidRDefault="00A74A58" w:rsidP="00CE4932">
      <w:r>
        <w:t>Asphalt</w:t>
      </w:r>
      <w:r w:rsidR="00F96207">
        <w:t xml:space="preserve"> mixture</w:t>
      </w:r>
      <w:r w:rsidR="00932A82">
        <w:t xml:space="preserve"> characteri</w:t>
      </w:r>
      <w:r w:rsidR="00427E46">
        <w:t xml:space="preserve">stics </w:t>
      </w:r>
      <w:r w:rsidR="006851ED">
        <w:t>required for input a</w:t>
      </w:r>
      <w:r w:rsidR="00427E46">
        <w:t xml:space="preserve">re shown in </w:t>
      </w:r>
      <w:r w:rsidR="00090693">
        <w:t>Table 4-6</w:t>
      </w:r>
      <w:r w:rsidR="00932A82">
        <w:t>.</w:t>
      </w:r>
      <w:r w:rsidR="006851ED">
        <w:t xml:space="preserve">  Where different, </w:t>
      </w:r>
      <w:r w:rsidR="00485B2E" w:rsidRPr="00A36487">
        <w:t>Table 4-</w:t>
      </w:r>
      <w:r w:rsidR="00766F29">
        <w:t>6</w:t>
      </w:r>
      <w:r w:rsidR="006851ED" w:rsidRPr="00A36487">
        <w:t xml:space="preserve"> includes</w:t>
      </w:r>
      <w:r w:rsidR="006851ED">
        <w:t xml:space="preserve"> needed characteristics for both new and existing </w:t>
      </w:r>
      <w:r>
        <w:t>asphalt</w:t>
      </w:r>
      <w:r w:rsidR="006851ED">
        <w:t xml:space="preserve"> layers.</w:t>
      </w:r>
    </w:p>
    <w:p w:rsidR="005C63B9" w:rsidRDefault="00485B2E" w:rsidP="00C87F54">
      <w:pPr>
        <w:pStyle w:val="Heading9"/>
        <w:rPr>
          <w:rFonts w:eastAsia="Times New Roman"/>
        </w:rPr>
      </w:pPr>
      <w:bookmarkStart w:id="86" w:name="_Ref278259125"/>
      <w:bookmarkStart w:id="87" w:name="_Toc215465051"/>
      <w:bookmarkStart w:id="88" w:name="_Toc265833316"/>
      <w:bookmarkStart w:id="89" w:name="_Toc267887860"/>
      <w:bookmarkStart w:id="90" w:name="_Toc301357930"/>
      <w:r>
        <w:t>Table 4-</w:t>
      </w:r>
      <w:r w:rsidR="00D0121D">
        <w:fldChar w:fldCharType="begin"/>
      </w:r>
      <w:r w:rsidR="00D0121D">
        <w:instrText xml:space="preserve"> SEQ Table \* ARABIC </w:instrText>
      </w:r>
      <w:r w:rsidR="00D0121D">
        <w:fldChar w:fldCharType="separate"/>
      </w:r>
      <w:r w:rsidR="004F237B">
        <w:rPr>
          <w:noProof/>
        </w:rPr>
        <w:t>6</w:t>
      </w:r>
      <w:r w:rsidR="00D0121D">
        <w:rPr>
          <w:noProof/>
        </w:rPr>
        <w:fldChar w:fldCharType="end"/>
      </w:r>
      <w:bookmarkEnd w:id="86"/>
      <w:r w:rsidR="005C63B9">
        <w:t xml:space="preserve">.  </w:t>
      </w:r>
      <w:r w:rsidR="005C63B9">
        <w:rPr>
          <w:rFonts w:eastAsia="Times New Roman"/>
        </w:rPr>
        <w:t xml:space="preserve">Estimating new </w:t>
      </w:r>
      <w:r w:rsidR="00A74A58">
        <w:rPr>
          <w:rFonts w:eastAsia="Times New Roman"/>
        </w:rPr>
        <w:t>asphalt</w:t>
      </w:r>
      <w:r w:rsidR="005C63B9">
        <w:rPr>
          <w:rFonts w:eastAsia="Times New Roman"/>
        </w:rPr>
        <w:t xml:space="preserve"> layer parameters</w:t>
      </w:r>
      <w:r w:rsidR="005C63B9">
        <w:t xml:space="preserve"> (</w:t>
      </w:r>
      <w:hyperlink r:id="rId82" w:history="1">
        <w:hyperlink r:id="rId83" w:history="1">
          <w:r w:rsidR="00067EF1" w:rsidRPr="00067EF1">
            <w:rPr>
              <w:rStyle w:val="Hyperlink"/>
            </w:rPr>
            <w:t>Pierce et al. 2010</w:t>
          </w:r>
        </w:hyperlink>
      </w:hyperlink>
      <w:r w:rsidR="005C63B9">
        <w:t>)</w:t>
      </w:r>
      <w:r w:rsidR="005C63B9">
        <w:rPr>
          <w:rFonts w:eastAsia="Times New Roman"/>
        </w:rPr>
        <w:t>.</w:t>
      </w:r>
      <w:bookmarkEnd w:id="87"/>
      <w:bookmarkEnd w:id="88"/>
      <w:bookmarkEnd w:id="89"/>
      <w:bookmarkEnd w:id="90"/>
    </w:p>
    <w:tbl>
      <w:tblPr>
        <w:tblW w:w="9072" w:type="dxa"/>
        <w:jc w:val="center"/>
        <w:tblLook w:val="0000" w:firstRow="0" w:lastRow="0" w:firstColumn="0" w:lastColumn="0" w:noHBand="0" w:noVBand="0"/>
      </w:tblPr>
      <w:tblGrid>
        <w:gridCol w:w="1728"/>
        <w:gridCol w:w="864"/>
        <w:gridCol w:w="6480"/>
      </w:tblGrid>
      <w:tr w:rsidR="005C63B9" w:rsidTr="002C2D2B">
        <w:trPr>
          <w:trHeight w:val="576"/>
          <w:jc w:val="center"/>
        </w:trPr>
        <w:tc>
          <w:tcPr>
            <w:tcW w:w="1728" w:type="dxa"/>
            <w:tcBorders>
              <w:top w:val="double" w:sz="4" w:space="0" w:color="auto"/>
              <w:left w:val="double" w:sz="4" w:space="0" w:color="auto"/>
              <w:bottom w:val="double" w:sz="4" w:space="0" w:color="auto"/>
              <w:right w:val="single" w:sz="6" w:space="0" w:color="auto"/>
            </w:tcBorders>
            <w:shd w:val="clear" w:color="auto" w:fill="auto"/>
            <w:noWrap/>
            <w:vAlign w:val="center"/>
          </w:tcPr>
          <w:p w:rsidR="005C63B9" w:rsidRPr="00D92CC4" w:rsidRDefault="005C63B9" w:rsidP="00AB1871">
            <w:pPr>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center"/>
          </w:tcPr>
          <w:p w:rsidR="005C63B9" w:rsidRPr="00D92CC4" w:rsidRDefault="005C63B9" w:rsidP="00AB1871">
            <w:pPr>
              <w:jc w:val="center"/>
              <w:rPr>
                <w:b/>
                <w:bCs/>
                <w:sz w:val="20"/>
              </w:rPr>
            </w:pPr>
            <w:r w:rsidRPr="00D92CC4">
              <w:rPr>
                <w:b/>
                <w:bCs/>
                <w:sz w:val="20"/>
              </w:rPr>
              <w:t>Level</w:t>
            </w:r>
          </w:p>
        </w:tc>
        <w:tc>
          <w:tcPr>
            <w:tcW w:w="6480" w:type="dxa"/>
            <w:tcBorders>
              <w:top w:val="double" w:sz="4" w:space="0" w:color="auto"/>
              <w:left w:val="single" w:sz="6" w:space="0" w:color="auto"/>
              <w:bottom w:val="double" w:sz="4" w:space="0" w:color="auto"/>
              <w:right w:val="double" w:sz="4" w:space="0" w:color="auto"/>
            </w:tcBorders>
            <w:shd w:val="clear" w:color="auto" w:fill="auto"/>
            <w:noWrap/>
            <w:vAlign w:val="center"/>
          </w:tcPr>
          <w:p w:rsidR="005C63B9" w:rsidRPr="00D92CC4" w:rsidRDefault="005C63B9" w:rsidP="00AB1871">
            <w:pPr>
              <w:jc w:val="center"/>
              <w:rPr>
                <w:b/>
                <w:bCs/>
                <w:sz w:val="20"/>
              </w:rPr>
            </w:pPr>
            <w:r w:rsidRPr="00D92CC4">
              <w:rPr>
                <w:b/>
                <w:bCs/>
                <w:sz w:val="20"/>
              </w:rPr>
              <w:t>How to acquire and/or measure</w:t>
            </w:r>
          </w:p>
        </w:tc>
      </w:tr>
      <w:tr w:rsidR="005C63B9" w:rsidRPr="00FF045F" w:rsidTr="002C2D2B">
        <w:trPr>
          <w:cantSplit/>
          <w:trHeight w:val="255"/>
          <w:jc w:val="center"/>
        </w:trPr>
        <w:tc>
          <w:tcPr>
            <w:tcW w:w="1728" w:type="dxa"/>
            <w:vMerge w:val="restart"/>
            <w:tcBorders>
              <w:top w:val="double" w:sz="4" w:space="0" w:color="auto"/>
              <w:left w:val="double" w:sz="4" w:space="0" w:color="auto"/>
              <w:bottom w:val="nil"/>
              <w:right w:val="single" w:sz="6" w:space="0" w:color="auto"/>
            </w:tcBorders>
            <w:noWrap/>
            <w:vAlign w:val="center"/>
          </w:tcPr>
          <w:p w:rsidR="005C63B9" w:rsidRPr="00D92CC4" w:rsidRDefault="005C63B9" w:rsidP="00AB1871">
            <w:pPr>
              <w:jc w:val="center"/>
              <w:rPr>
                <w:sz w:val="20"/>
              </w:rPr>
            </w:pPr>
            <w:r w:rsidRPr="00D92CC4">
              <w:rPr>
                <w:sz w:val="20"/>
              </w:rPr>
              <w:t>Dynamic Modulus</w:t>
            </w:r>
            <w:r w:rsidR="0069375A" w:rsidRPr="00D92CC4">
              <w:rPr>
                <w:sz w:val="20"/>
              </w:rPr>
              <w:t>, E</w:t>
            </w:r>
            <w:r w:rsidR="0069375A" w:rsidRPr="00D92CC4">
              <w:rPr>
                <w:sz w:val="20"/>
                <w:vertAlign w:val="superscript"/>
              </w:rPr>
              <w:t>*</w:t>
            </w:r>
            <w:r w:rsidRPr="00D92CC4">
              <w:rPr>
                <w:sz w:val="20"/>
              </w:rPr>
              <w:br/>
              <w:t xml:space="preserve">(new </w:t>
            </w:r>
            <w:r w:rsidR="00A74A58">
              <w:rPr>
                <w:sz w:val="20"/>
              </w:rPr>
              <w:t>asphalt</w:t>
            </w:r>
            <w:r w:rsidRPr="00D92CC4">
              <w:rPr>
                <w:sz w:val="20"/>
              </w:rPr>
              <w:t>)</w:t>
            </w:r>
          </w:p>
        </w:tc>
        <w:tc>
          <w:tcPr>
            <w:tcW w:w="864" w:type="dxa"/>
            <w:tcBorders>
              <w:top w:val="double" w:sz="4" w:space="0" w:color="auto"/>
              <w:left w:val="single" w:sz="6" w:space="0" w:color="auto"/>
              <w:bottom w:val="single" w:sz="6" w:space="0" w:color="EEECE1"/>
              <w:right w:val="single" w:sz="6" w:space="0" w:color="auto"/>
            </w:tcBorders>
            <w:noWrap/>
            <w:vAlign w:val="center"/>
          </w:tcPr>
          <w:p w:rsidR="005C63B9" w:rsidRPr="00D92CC4" w:rsidRDefault="005C63B9" w:rsidP="00AB1871">
            <w:pPr>
              <w:jc w:val="center"/>
              <w:rPr>
                <w:sz w:val="20"/>
              </w:rPr>
            </w:pPr>
            <w:r w:rsidRPr="00D92CC4">
              <w:rPr>
                <w:sz w:val="20"/>
              </w:rPr>
              <w:t>1</w:t>
            </w:r>
          </w:p>
        </w:tc>
        <w:tc>
          <w:tcPr>
            <w:tcW w:w="6480" w:type="dxa"/>
            <w:tcBorders>
              <w:top w:val="double" w:sz="4" w:space="0" w:color="auto"/>
              <w:left w:val="single" w:sz="6" w:space="0" w:color="auto"/>
              <w:bottom w:val="single" w:sz="6" w:space="0" w:color="EEECE1"/>
              <w:right w:val="double" w:sz="4" w:space="0" w:color="auto"/>
            </w:tcBorders>
            <w:noWrap/>
            <w:vAlign w:val="center"/>
          </w:tcPr>
          <w:p w:rsidR="005C63B9" w:rsidRPr="00D92CC4" w:rsidRDefault="005C63B9" w:rsidP="006F1829">
            <w:pPr>
              <w:rPr>
                <w:sz w:val="20"/>
              </w:rPr>
            </w:pPr>
            <w:r w:rsidRPr="00D92CC4">
              <w:rPr>
                <w:sz w:val="20"/>
              </w:rPr>
              <w:t xml:space="preserve">AASHTO </w:t>
            </w:r>
            <w:r w:rsidR="006F1829">
              <w:rPr>
                <w:sz w:val="20"/>
              </w:rPr>
              <w:t>T342</w:t>
            </w:r>
            <w:r w:rsidRPr="00D92CC4">
              <w:rPr>
                <w:sz w:val="20"/>
              </w:rPr>
              <w:t xml:space="preserve">, </w:t>
            </w:r>
            <w:r w:rsidRPr="00D92CC4">
              <w:rPr>
                <w:i/>
                <w:sz w:val="20"/>
              </w:rPr>
              <w:t>Standard Method of Test for Determining Dynamic Modulus of Hot Mix Asphalt (HMA)</w:t>
            </w:r>
          </w:p>
        </w:tc>
      </w:tr>
      <w:tr w:rsidR="005C63B9" w:rsidRPr="00FF045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5C63B9" w:rsidRPr="00D92CC4" w:rsidRDefault="005C63B9" w:rsidP="00AB1871">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C63B9" w:rsidRPr="00D92CC4" w:rsidRDefault="005C63B9" w:rsidP="00EA23C6">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5C63B9" w:rsidRPr="00D92CC4" w:rsidRDefault="00FF045F" w:rsidP="00FF045F">
            <w:pPr>
              <w:rPr>
                <w:sz w:val="20"/>
              </w:rPr>
            </w:pPr>
            <w:r w:rsidRPr="00D92CC4">
              <w:rPr>
                <w:sz w:val="20"/>
              </w:rPr>
              <w:t>E</w:t>
            </w:r>
            <w:r w:rsidRPr="00D92CC4">
              <w:rPr>
                <w:sz w:val="20"/>
                <w:vertAlign w:val="superscript"/>
              </w:rPr>
              <w:t>*</w:t>
            </w:r>
            <w:r w:rsidRPr="00D92CC4">
              <w:rPr>
                <w:sz w:val="20"/>
              </w:rPr>
              <w:t xml:space="preserve"> predictive equation and AASHTO T 315, </w:t>
            </w:r>
            <w:r w:rsidRPr="00D92CC4">
              <w:rPr>
                <w:i/>
                <w:sz w:val="20"/>
              </w:rPr>
              <w:t>Standard Test Method for Determining the Rheological Properties of Asphalt Binder Using a Dynamic Shear Rheometer (DSR)</w:t>
            </w:r>
          </w:p>
        </w:tc>
      </w:tr>
      <w:tr w:rsidR="005C63B9" w:rsidRPr="00FF045F"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5C63B9" w:rsidRPr="00D92CC4" w:rsidRDefault="005C63B9" w:rsidP="00AB1871">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C63B9" w:rsidRPr="00D92CC4" w:rsidRDefault="005C63B9" w:rsidP="00AB1871">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5C63B9" w:rsidRPr="00D92CC4" w:rsidRDefault="00FF045F" w:rsidP="005E1528">
            <w:pPr>
              <w:rPr>
                <w:sz w:val="20"/>
              </w:rPr>
            </w:pPr>
            <w:r w:rsidRPr="00D92CC4">
              <w:rPr>
                <w:sz w:val="20"/>
              </w:rPr>
              <w:t>E</w:t>
            </w:r>
            <w:r w:rsidRPr="00D92CC4">
              <w:rPr>
                <w:sz w:val="20"/>
                <w:vertAlign w:val="superscript"/>
              </w:rPr>
              <w:t>*</w:t>
            </w:r>
            <w:r w:rsidRPr="00D92CC4">
              <w:rPr>
                <w:sz w:val="20"/>
              </w:rPr>
              <w:t xml:space="preserve"> predictive equation using </w:t>
            </w:r>
            <w:r w:rsidR="00C95B83" w:rsidRPr="00D92CC4">
              <w:rPr>
                <w:sz w:val="20"/>
              </w:rPr>
              <w:t xml:space="preserve">default </w:t>
            </w:r>
            <w:r w:rsidRPr="00D92CC4">
              <w:rPr>
                <w:sz w:val="20"/>
              </w:rPr>
              <w:t>values for A</w:t>
            </w:r>
            <w:r w:rsidRPr="00D92CC4">
              <w:rPr>
                <w:sz w:val="20"/>
                <w:vertAlign w:val="subscript"/>
              </w:rPr>
              <w:t>i</w:t>
            </w:r>
            <w:r w:rsidRPr="00D92CC4">
              <w:rPr>
                <w:sz w:val="20"/>
              </w:rPr>
              <w:t>-VTS</w:t>
            </w:r>
          </w:p>
        </w:tc>
      </w:tr>
      <w:tr w:rsidR="00EA23C6" w:rsidRPr="00FF045F" w:rsidTr="002C2D2B">
        <w:trPr>
          <w:cantSplit/>
          <w:trHeight w:val="255"/>
          <w:jc w:val="center"/>
        </w:trPr>
        <w:tc>
          <w:tcPr>
            <w:tcW w:w="1728" w:type="dxa"/>
            <w:vMerge w:val="restart"/>
            <w:tcBorders>
              <w:top w:val="single" w:sz="6" w:space="0" w:color="auto"/>
              <w:left w:val="double" w:sz="4" w:space="0" w:color="auto"/>
              <w:bottom w:val="single" w:sz="6" w:space="0" w:color="auto"/>
              <w:right w:val="single" w:sz="6" w:space="0" w:color="auto"/>
            </w:tcBorders>
            <w:noWrap/>
            <w:vAlign w:val="center"/>
          </w:tcPr>
          <w:p w:rsidR="00EA23C6" w:rsidRPr="00D92CC4" w:rsidRDefault="00EA23C6" w:rsidP="003D44B8">
            <w:pPr>
              <w:jc w:val="center"/>
              <w:rPr>
                <w:sz w:val="20"/>
              </w:rPr>
            </w:pPr>
            <w:r w:rsidRPr="00D92CC4">
              <w:rPr>
                <w:sz w:val="20"/>
              </w:rPr>
              <w:t>Poisson's</w:t>
            </w:r>
            <w:r w:rsidRPr="00D92CC4">
              <w:rPr>
                <w:sz w:val="20"/>
              </w:rPr>
              <w:br/>
              <w:t xml:space="preserve">ratio, </w:t>
            </w:r>
            <w:r w:rsidRPr="00D92CC4">
              <w:rPr>
                <w:rFonts w:ascii="Calibri" w:hAnsi="Calibri"/>
                <w:sz w:val="20"/>
              </w:rPr>
              <w:t>μ</w:t>
            </w:r>
          </w:p>
        </w:tc>
        <w:tc>
          <w:tcPr>
            <w:tcW w:w="864" w:type="dxa"/>
            <w:tcBorders>
              <w:top w:val="single" w:sz="6" w:space="0" w:color="auto"/>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EA23C6" w:rsidRPr="00D92CC4" w:rsidRDefault="00EA23C6" w:rsidP="003D44B8">
            <w:pPr>
              <w:rPr>
                <w:sz w:val="20"/>
              </w:rPr>
            </w:pPr>
            <w:r w:rsidRPr="00D92CC4">
              <w:rPr>
                <w:sz w:val="20"/>
              </w:rPr>
              <w:t>Ideally estimated from laboratory testing, but not recommended until models that account for dilation effects are available</w:t>
            </w:r>
          </w:p>
        </w:tc>
      </w:tr>
      <w:tr w:rsidR="00EA23C6" w:rsidRPr="00FF045F" w:rsidTr="002C2D2B">
        <w:trPr>
          <w:cantSplit/>
          <w:trHeight w:val="255"/>
          <w:jc w:val="center"/>
        </w:trPr>
        <w:tc>
          <w:tcPr>
            <w:tcW w:w="1728" w:type="dxa"/>
            <w:vMerge/>
            <w:tcBorders>
              <w:top w:val="nil"/>
              <w:left w:val="double" w:sz="4" w:space="0" w:color="auto"/>
              <w:bottom w:val="single" w:sz="6" w:space="0" w:color="auto"/>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EA23C6" w:rsidRPr="00D92CC4" w:rsidRDefault="00EA23C6" w:rsidP="003D44B8">
            <w:pPr>
              <w:rPr>
                <w:sz w:val="20"/>
              </w:rPr>
            </w:pPr>
            <w:r w:rsidRPr="00D92CC4">
              <w:rPr>
                <w:sz w:val="20"/>
              </w:rPr>
              <w:t>Regression equations and user entered values for parameters a and b</w:t>
            </w:r>
          </w:p>
        </w:tc>
      </w:tr>
      <w:tr w:rsidR="00EA23C6" w:rsidRPr="00FF045F" w:rsidTr="00C63E28">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A23C6" w:rsidRPr="00D92CC4" w:rsidRDefault="00EA23C6" w:rsidP="003D44B8">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EA23C6" w:rsidRPr="00D92CC4" w:rsidRDefault="00EA23C6" w:rsidP="003D44B8">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EA23C6" w:rsidRPr="00EA23C6" w:rsidTr="002C2D2B">
        <w:trPr>
          <w:cantSplit/>
          <w:trHeight w:val="285"/>
          <w:jc w:val="center"/>
        </w:trPr>
        <w:tc>
          <w:tcPr>
            <w:tcW w:w="1728" w:type="dxa"/>
            <w:vMerge w:val="restart"/>
            <w:tcBorders>
              <w:top w:val="single" w:sz="6" w:space="0" w:color="auto"/>
              <w:left w:val="double" w:sz="4" w:space="0" w:color="auto"/>
              <w:bottom w:val="nil"/>
              <w:right w:val="single" w:sz="6" w:space="0" w:color="auto"/>
            </w:tcBorders>
            <w:noWrap/>
            <w:vAlign w:val="center"/>
          </w:tcPr>
          <w:p w:rsidR="00EA23C6" w:rsidRPr="00D92CC4" w:rsidRDefault="00EA23C6" w:rsidP="00EA23C6">
            <w:pPr>
              <w:jc w:val="center"/>
              <w:rPr>
                <w:sz w:val="20"/>
              </w:rPr>
            </w:pPr>
            <w:r w:rsidRPr="00D92CC4">
              <w:rPr>
                <w:sz w:val="20"/>
              </w:rPr>
              <w:t>Tensile</w:t>
            </w:r>
            <w:r w:rsidRPr="00D92CC4">
              <w:rPr>
                <w:sz w:val="20"/>
              </w:rPr>
              <w:br/>
              <w:t>strength, TS</w:t>
            </w:r>
          </w:p>
        </w:tc>
        <w:tc>
          <w:tcPr>
            <w:tcW w:w="864" w:type="dxa"/>
            <w:tcBorders>
              <w:top w:val="single" w:sz="6" w:space="0" w:color="auto"/>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EA23C6" w:rsidRPr="00D92CC4" w:rsidRDefault="00EA23C6" w:rsidP="003D44B8">
            <w:pPr>
              <w:rPr>
                <w:sz w:val="20"/>
              </w:rPr>
            </w:pPr>
            <w:r w:rsidRPr="00D92CC4">
              <w:rPr>
                <w:sz w:val="20"/>
              </w:rPr>
              <w:t xml:space="preserve">AASHTO T 322, </w:t>
            </w:r>
            <w:r w:rsidRPr="00D92CC4">
              <w:rPr>
                <w:i/>
                <w:sz w:val="20"/>
              </w:rPr>
              <w:t>Standard Method of Test for Determining the Creep Compliance and Strength of Hot Mix Asphalt (HMA) Using the Indirect Tensile Test Device</w:t>
            </w:r>
          </w:p>
        </w:tc>
      </w:tr>
      <w:tr w:rsidR="00EA23C6" w:rsidRPr="00EA23C6" w:rsidTr="002C2D2B">
        <w:trPr>
          <w:cantSplit/>
          <w:trHeight w:val="285"/>
          <w:jc w:val="center"/>
        </w:trPr>
        <w:tc>
          <w:tcPr>
            <w:tcW w:w="1728" w:type="dxa"/>
            <w:vMerge/>
            <w:tcBorders>
              <w:top w:val="nil"/>
              <w:left w:val="double" w:sz="4" w:space="0" w:color="auto"/>
              <w:bottom w:val="nil"/>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EA23C6" w:rsidRPr="00D92CC4" w:rsidRDefault="00EA23C6" w:rsidP="003D44B8">
            <w:pPr>
              <w:rPr>
                <w:sz w:val="20"/>
              </w:rPr>
            </w:pPr>
            <w:r w:rsidRPr="00D92CC4">
              <w:rPr>
                <w:sz w:val="20"/>
              </w:rPr>
              <w:t>AASHTO T 322</w:t>
            </w:r>
          </w:p>
        </w:tc>
      </w:tr>
      <w:tr w:rsidR="00EA23C6" w:rsidRPr="00EA23C6" w:rsidTr="00C63E28">
        <w:trPr>
          <w:cantSplit/>
          <w:trHeight w:val="270"/>
          <w:jc w:val="center"/>
        </w:trPr>
        <w:tc>
          <w:tcPr>
            <w:tcW w:w="1728" w:type="dxa"/>
            <w:vMerge/>
            <w:tcBorders>
              <w:top w:val="nil"/>
              <w:left w:val="double" w:sz="4" w:space="0" w:color="auto"/>
              <w:bottom w:val="double" w:sz="4" w:space="0" w:color="auto"/>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EA23C6" w:rsidRPr="00D92CC4" w:rsidRDefault="00EA23C6" w:rsidP="003D44B8">
            <w:pPr>
              <w:jc w:val="center"/>
              <w:rPr>
                <w:sz w:val="20"/>
              </w:rPr>
            </w:pPr>
            <w:r w:rsidRPr="00D92CC4">
              <w:rPr>
                <w:sz w:val="20"/>
              </w:rPr>
              <w:t>3</w:t>
            </w:r>
          </w:p>
        </w:tc>
        <w:tc>
          <w:tcPr>
            <w:tcW w:w="6480" w:type="dxa"/>
            <w:tcBorders>
              <w:top w:val="single" w:sz="6" w:space="0" w:color="EEECE1"/>
              <w:left w:val="single" w:sz="6" w:space="0" w:color="auto"/>
              <w:bottom w:val="double" w:sz="4" w:space="0" w:color="auto"/>
              <w:right w:val="double" w:sz="4" w:space="0" w:color="auto"/>
            </w:tcBorders>
            <w:noWrap/>
            <w:vAlign w:val="center"/>
          </w:tcPr>
          <w:p w:rsidR="00EA23C6" w:rsidRPr="00D92CC4" w:rsidRDefault="00EA23C6" w:rsidP="003D44B8">
            <w:pPr>
              <w:rPr>
                <w:sz w:val="20"/>
              </w:rPr>
            </w:pPr>
            <w:r w:rsidRPr="00D92CC4">
              <w:rPr>
                <w:sz w:val="20"/>
              </w:rPr>
              <w:t>Regression equation (input values obtained from testing or historical data)</w:t>
            </w:r>
          </w:p>
        </w:tc>
      </w:tr>
    </w:tbl>
    <w:p w:rsidR="00C63E28" w:rsidRDefault="009D2630" w:rsidP="00C63E28">
      <w:pPr>
        <w:pStyle w:val="Heading9"/>
        <w:rPr>
          <w:rFonts w:eastAsia="Times New Roman"/>
        </w:rPr>
      </w:pPr>
      <w:r>
        <w:lastRenderedPageBreak/>
        <w:fldChar w:fldCharType="begin"/>
      </w:r>
      <w:r w:rsidR="00C63E28">
        <w:instrText xml:space="preserve"> REF _Ref278259125 \h </w:instrText>
      </w:r>
      <w:r>
        <w:fldChar w:fldCharType="separate"/>
      </w:r>
      <w:r w:rsidR="004F237B">
        <w:t>Table 4-</w:t>
      </w:r>
      <w:r w:rsidR="004F237B">
        <w:rPr>
          <w:noProof/>
        </w:rPr>
        <w:t>6</w:t>
      </w:r>
      <w:r>
        <w:fldChar w:fldCharType="end"/>
      </w:r>
      <w:r w:rsidR="00C63E28">
        <w:t xml:space="preserve">.  </w:t>
      </w:r>
      <w:r w:rsidR="00C63E28">
        <w:rPr>
          <w:rFonts w:eastAsia="Times New Roman"/>
        </w:rPr>
        <w:t>Estimating new asphalt layer parameters</w:t>
      </w:r>
      <w:r w:rsidR="00C63E28">
        <w:t xml:space="preserve"> (continued)</w:t>
      </w:r>
      <w:r w:rsidR="00C63E28">
        <w:rPr>
          <w:rFonts w:eastAsia="Times New Roman"/>
        </w:rPr>
        <w:t>.</w:t>
      </w:r>
    </w:p>
    <w:tbl>
      <w:tblPr>
        <w:tblW w:w="9072" w:type="dxa"/>
        <w:jc w:val="center"/>
        <w:tblLook w:val="0000" w:firstRow="0" w:lastRow="0" w:firstColumn="0" w:lastColumn="0" w:noHBand="0" w:noVBand="0"/>
      </w:tblPr>
      <w:tblGrid>
        <w:gridCol w:w="1728"/>
        <w:gridCol w:w="864"/>
        <w:gridCol w:w="6480"/>
      </w:tblGrid>
      <w:tr w:rsidR="00C63E28" w:rsidRPr="00FF045F" w:rsidTr="00C63E28">
        <w:trPr>
          <w:trHeight w:val="576"/>
          <w:jc w:val="center"/>
        </w:trPr>
        <w:tc>
          <w:tcPr>
            <w:tcW w:w="1728" w:type="dxa"/>
            <w:tcBorders>
              <w:top w:val="double" w:sz="4" w:space="0" w:color="auto"/>
              <w:left w:val="double" w:sz="4" w:space="0" w:color="auto"/>
              <w:bottom w:val="double" w:sz="4" w:space="0" w:color="auto"/>
              <w:right w:val="single" w:sz="6" w:space="0" w:color="auto"/>
            </w:tcBorders>
            <w:shd w:val="clear" w:color="auto" w:fill="auto"/>
            <w:noWrap/>
            <w:vAlign w:val="center"/>
          </w:tcPr>
          <w:p w:rsidR="00C63E28" w:rsidRPr="00D92CC4" w:rsidRDefault="00C63E28" w:rsidP="00C63E28">
            <w:pPr>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center"/>
          </w:tcPr>
          <w:p w:rsidR="00C63E28" w:rsidRPr="00D92CC4" w:rsidRDefault="00C63E28" w:rsidP="00C63E28">
            <w:pPr>
              <w:jc w:val="center"/>
              <w:rPr>
                <w:b/>
                <w:bCs/>
                <w:sz w:val="20"/>
              </w:rPr>
            </w:pPr>
            <w:r w:rsidRPr="00D92CC4">
              <w:rPr>
                <w:b/>
                <w:bCs/>
                <w:sz w:val="20"/>
              </w:rPr>
              <w:t>Level</w:t>
            </w:r>
          </w:p>
        </w:tc>
        <w:tc>
          <w:tcPr>
            <w:tcW w:w="6480" w:type="dxa"/>
            <w:tcBorders>
              <w:top w:val="double" w:sz="4" w:space="0" w:color="auto"/>
              <w:left w:val="single" w:sz="6" w:space="0" w:color="auto"/>
              <w:bottom w:val="double" w:sz="4" w:space="0" w:color="auto"/>
              <w:right w:val="double" w:sz="4" w:space="0" w:color="auto"/>
            </w:tcBorders>
            <w:shd w:val="clear" w:color="auto" w:fill="auto"/>
            <w:noWrap/>
            <w:vAlign w:val="center"/>
          </w:tcPr>
          <w:p w:rsidR="00C63E28" w:rsidRPr="00D92CC4" w:rsidRDefault="00C63E28" w:rsidP="00C63E28">
            <w:pPr>
              <w:jc w:val="center"/>
              <w:rPr>
                <w:b/>
                <w:bCs/>
                <w:sz w:val="20"/>
              </w:rPr>
            </w:pPr>
            <w:r w:rsidRPr="00D92CC4">
              <w:rPr>
                <w:b/>
                <w:bCs/>
                <w:sz w:val="20"/>
              </w:rPr>
              <w:t>How to acquire and/or measure</w:t>
            </w:r>
          </w:p>
        </w:tc>
      </w:tr>
      <w:tr w:rsidR="00EA23C6" w:rsidRPr="00EA23C6" w:rsidTr="002C2D2B">
        <w:trPr>
          <w:cantSplit/>
          <w:trHeight w:val="285"/>
          <w:jc w:val="center"/>
        </w:trPr>
        <w:tc>
          <w:tcPr>
            <w:tcW w:w="1728" w:type="dxa"/>
            <w:vMerge w:val="restart"/>
            <w:tcBorders>
              <w:top w:val="single" w:sz="6" w:space="0" w:color="auto"/>
              <w:left w:val="double" w:sz="4" w:space="0" w:color="auto"/>
              <w:bottom w:val="nil"/>
              <w:right w:val="single" w:sz="6" w:space="0" w:color="auto"/>
            </w:tcBorders>
            <w:noWrap/>
            <w:vAlign w:val="center"/>
          </w:tcPr>
          <w:p w:rsidR="00EA23C6" w:rsidRPr="00D92CC4" w:rsidRDefault="00EA23C6" w:rsidP="003D44B8">
            <w:pPr>
              <w:jc w:val="center"/>
              <w:rPr>
                <w:sz w:val="20"/>
              </w:rPr>
            </w:pPr>
            <w:r w:rsidRPr="00D92CC4">
              <w:rPr>
                <w:sz w:val="20"/>
              </w:rPr>
              <w:t>Creep compliance</w:t>
            </w:r>
          </w:p>
        </w:tc>
        <w:tc>
          <w:tcPr>
            <w:tcW w:w="864" w:type="dxa"/>
            <w:tcBorders>
              <w:top w:val="single" w:sz="6" w:space="0" w:color="auto"/>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EA23C6" w:rsidRPr="00D92CC4" w:rsidRDefault="00EA23C6" w:rsidP="00EA23C6">
            <w:pPr>
              <w:rPr>
                <w:sz w:val="20"/>
              </w:rPr>
            </w:pPr>
            <w:r w:rsidRPr="00D92CC4">
              <w:rPr>
                <w:sz w:val="20"/>
              </w:rPr>
              <w:t>AASHTO T 322</w:t>
            </w:r>
          </w:p>
        </w:tc>
      </w:tr>
      <w:tr w:rsidR="00EA23C6" w:rsidRPr="00EA23C6" w:rsidTr="002C2D2B">
        <w:trPr>
          <w:cantSplit/>
          <w:trHeight w:val="285"/>
          <w:jc w:val="center"/>
        </w:trPr>
        <w:tc>
          <w:tcPr>
            <w:tcW w:w="1728" w:type="dxa"/>
            <w:vMerge/>
            <w:tcBorders>
              <w:top w:val="nil"/>
              <w:left w:val="double" w:sz="4" w:space="0" w:color="auto"/>
              <w:bottom w:val="nil"/>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EA23C6" w:rsidRPr="00D92CC4" w:rsidRDefault="00EA23C6" w:rsidP="003D44B8">
            <w:pPr>
              <w:rPr>
                <w:sz w:val="20"/>
              </w:rPr>
            </w:pPr>
            <w:r w:rsidRPr="00D92CC4">
              <w:rPr>
                <w:sz w:val="20"/>
              </w:rPr>
              <w:t>AASHTO T 322</w:t>
            </w:r>
          </w:p>
        </w:tc>
      </w:tr>
      <w:tr w:rsidR="00EA23C6" w:rsidRPr="00EA23C6"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A23C6" w:rsidRPr="00D92CC4" w:rsidRDefault="00EA23C6" w:rsidP="003D44B8">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EA23C6" w:rsidRPr="00D92CC4" w:rsidRDefault="00EA23C6" w:rsidP="003D44B8">
            <w:pPr>
              <w:rPr>
                <w:sz w:val="20"/>
              </w:rPr>
            </w:pPr>
            <w:r w:rsidRPr="00D92CC4">
              <w:rPr>
                <w:sz w:val="20"/>
              </w:rPr>
              <w:t>Regression equation (input values obtained from testing or historical data)</w:t>
            </w:r>
          </w:p>
        </w:tc>
      </w:tr>
      <w:tr w:rsidR="00EA23C6" w:rsidRPr="00FF045F" w:rsidTr="002C2D2B">
        <w:trPr>
          <w:cantSplit/>
          <w:trHeight w:val="285"/>
          <w:jc w:val="center"/>
        </w:trPr>
        <w:tc>
          <w:tcPr>
            <w:tcW w:w="1728" w:type="dxa"/>
            <w:vMerge w:val="restart"/>
            <w:tcBorders>
              <w:top w:val="single" w:sz="6" w:space="0" w:color="auto"/>
              <w:left w:val="double" w:sz="4" w:space="0" w:color="auto"/>
              <w:bottom w:val="nil"/>
              <w:right w:val="single" w:sz="6" w:space="0" w:color="auto"/>
            </w:tcBorders>
            <w:noWrap/>
            <w:vAlign w:val="center"/>
          </w:tcPr>
          <w:p w:rsidR="00EA23C6" w:rsidRPr="00D92CC4" w:rsidRDefault="00EA23C6" w:rsidP="003D44B8">
            <w:pPr>
              <w:jc w:val="center"/>
              <w:rPr>
                <w:sz w:val="20"/>
              </w:rPr>
            </w:pPr>
            <w:r w:rsidRPr="00D92CC4">
              <w:rPr>
                <w:sz w:val="20"/>
              </w:rPr>
              <w:t>Coefficient of thermal contraction, L</w:t>
            </w:r>
            <w:r w:rsidRPr="00D92CC4">
              <w:rPr>
                <w:sz w:val="20"/>
                <w:vertAlign w:val="subscript"/>
              </w:rPr>
              <w:t>mix</w:t>
            </w:r>
          </w:p>
        </w:tc>
        <w:tc>
          <w:tcPr>
            <w:tcW w:w="864" w:type="dxa"/>
            <w:tcBorders>
              <w:top w:val="single" w:sz="6" w:space="0" w:color="auto"/>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1</w:t>
            </w:r>
          </w:p>
        </w:tc>
        <w:tc>
          <w:tcPr>
            <w:tcW w:w="6480" w:type="dxa"/>
            <w:vMerge w:val="restart"/>
            <w:tcBorders>
              <w:top w:val="single" w:sz="6" w:space="0" w:color="auto"/>
              <w:left w:val="single" w:sz="6" w:space="0" w:color="auto"/>
              <w:right w:val="double" w:sz="4" w:space="0" w:color="auto"/>
            </w:tcBorders>
            <w:noWrap/>
            <w:vAlign w:val="center"/>
          </w:tcPr>
          <w:p w:rsidR="00EA23C6" w:rsidRPr="00D92CC4" w:rsidRDefault="00EA23C6" w:rsidP="00EA23C6">
            <w:pPr>
              <w:rPr>
                <w:sz w:val="20"/>
              </w:rPr>
            </w:pPr>
            <w:r w:rsidRPr="00D92CC4">
              <w:rPr>
                <w:sz w:val="20"/>
              </w:rPr>
              <w:t xml:space="preserve">No AASHTO or ASTM test procedures currently available, computed internally using </w:t>
            </w:r>
            <w:r w:rsidR="00A74A58">
              <w:rPr>
                <w:sz w:val="20"/>
              </w:rPr>
              <w:t>asphalt</w:t>
            </w:r>
            <w:r w:rsidRPr="00D92CC4">
              <w:rPr>
                <w:sz w:val="20"/>
              </w:rPr>
              <w:t xml:space="preserve"> volumetric properties</w:t>
            </w:r>
          </w:p>
        </w:tc>
      </w:tr>
      <w:tr w:rsidR="00EA23C6" w:rsidRPr="00FF045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A23C6" w:rsidRPr="00D92CC4" w:rsidRDefault="00EA23C6" w:rsidP="003D44B8">
            <w:pPr>
              <w:jc w:val="center"/>
              <w:rPr>
                <w:sz w:val="20"/>
              </w:rPr>
            </w:pPr>
            <w:r w:rsidRPr="00D92CC4">
              <w:rPr>
                <w:sz w:val="20"/>
              </w:rPr>
              <w:t>2</w:t>
            </w:r>
          </w:p>
        </w:tc>
        <w:tc>
          <w:tcPr>
            <w:tcW w:w="6480" w:type="dxa"/>
            <w:vMerge/>
            <w:tcBorders>
              <w:left w:val="single" w:sz="6" w:space="0" w:color="auto"/>
              <w:right w:val="double" w:sz="4" w:space="0" w:color="auto"/>
            </w:tcBorders>
            <w:noWrap/>
            <w:vAlign w:val="center"/>
          </w:tcPr>
          <w:p w:rsidR="00EA23C6" w:rsidRPr="00D92CC4" w:rsidRDefault="00EA23C6" w:rsidP="003D44B8">
            <w:pPr>
              <w:rPr>
                <w:sz w:val="20"/>
              </w:rPr>
            </w:pPr>
          </w:p>
        </w:tc>
      </w:tr>
      <w:tr w:rsidR="00EA23C6" w:rsidRPr="00FF045F"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EA23C6" w:rsidRPr="00D92CC4" w:rsidRDefault="00EA23C6"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A23C6" w:rsidRPr="00D92CC4" w:rsidRDefault="00EA23C6" w:rsidP="003D44B8">
            <w:pPr>
              <w:jc w:val="center"/>
              <w:rPr>
                <w:sz w:val="20"/>
              </w:rPr>
            </w:pPr>
            <w:r w:rsidRPr="00D92CC4">
              <w:rPr>
                <w:sz w:val="20"/>
              </w:rPr>
              <w:t>3</w:t>
            </w:r>
          </w:p>
        </w:tc>
        <w:tc>
          <w:tcPr>
            <w:tcW w:w="6480" w:type="dxa"/>
            <w:vMerge/>
            <w:tcBorders>
              <w:left w:val="single" w:sz="6" w:space="0" w:color="auto"/>
              <w:bottom w:val="single" w:sz="6" w:space="0" w:color="auto"/>
              <w:right w:val="double" w:sz="4" w:space="0" w:color="auto"/>
            </w:tcBorders>
            <w:noWrap/>
            <w:vAlign w:val="center"/>
          </w:tcPr>
          <w:p w:rsidR="00EA23C6" w:rsidRPr="00D92CC4" w:rsidRDefault="00EA23C6" w:rsidP="003D44B8">
            <w:pPr>
              <w:rPr>
                <w:sz w:val="20"/>
              </w:rPr>
            </w:pPr>
          </w:p>
        </w:tc>
      </w:tr>
      <w:tr w:rsidR="005967B5" w:rsidRPr="00FF045F" w:rsidTr="002C2D2B">
        <w:trPr>
          <w:cantSplit/>
          <w:trHeight w:val="327"/>
          <w:jc w:val="center"/>
        </w:trPr>
        <w:tc>
          <w:tcPr>
            <w:tcW w:w="1728" w:type="dxa"/>
            <w:vMerge w:val="restart"/>
            <w:tcBorders>
              <w:top w:val="single" w:sz="6" w:space="0" w:color="auto"/>
              <w:left w:val="double" w:sz="4"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Surface shortwave absorptivity (EICM input)</w:t>
            </w:r>
          </w:p>
        </w:tc>
        <w:tc>
          <w:tcPr>
            <w:tcW w:w="864" w:type="dxa"/>
            <w:tcBorders>
              <w:top w:val="single" w:sz="6" w:space="0" w:color="auto"/>
              <w:left w:val="single" w:sz="6" w:space="0" w:color="auto"/>
              <w:bottom w:val="single" w:sz="6" w:space="0" w:color="EEECE1"/>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1</w:t>
            </w:r>
          </w:p>
        </w:tc>
        <w:tc>
          <w:tcPr>
            <w:tcW w:w="6480" w:type="dxa"/>
            <w:vMerge w:val="restart"/>
            <w:tcBorders>
              <w:top w:val="single" w:sz="6" w:space="0" w:color="auto"/>
              <w:left w:val="single" w:sz="6" w:space="0" w:color="auto"/>
              <w:right w:val="double" w:sz="4" w:space="0" w:color="auto"/>
            </w:tcBorders>
            <w:shd w:val="clear" w:color="auto" w:fill="auto"/>
            <w:noWrap/>
            <w:vAlign w:val="center"/>
          </w:tcPr>
          <w:p w:rsidR="005967B5" w:rsidRPr="00D92CC4" w:rsidRDefault="005967B5" w:rsidP="003D44B8">
            <w:pPr>
              <w:rPr>
                <w:sz w:val="20"/>
              </w:rPr>
            </w:pPr>
            <w:r w:rsidRPr="00D92CC4">
              <w:rPr>
                <w:sz w:val="20"/>
              </w:rPr>
              <w:t>No AASHTO tests available for paving materials, use default values</w:t>
            </w:r>
          </w:p>
        </w:tc>
      </w:tr>
      <w:tr w:rsidR="005967B5" w:rsidRPr="00FF045F" w:rsidTr="002C2D2B">
        <w:trPr>
          <w:cantSplit/>
          <w:trHeight w:val="327"/>
          <w:jc w:val="center"/>
        </w:trPr>
        <w:tc>
          <w:tcPr>
            <w:tcW w:w="1728" w:type="dxa"/>
            <w:vMerge/>
            <w:tcBorders>
              <w:top w:val="single" w:sz="6" w:space="0" w:color="auto"/>
              <w:left w:val="double" w:sz="4"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2</w:t>
            </w:r>
          </w:p>
        </w:tc>
        <w:tc>
          <w:tcPr>
            <w:tcW w:w="6480" w:type="dxa"/>
            <w:vMerge/>
            <w:tcBorders>
              <w:left w:val="single" w:sz="6" w:space="0" w:color="auto"/>
              <w:right w:val="double" w:sz="4" w:space="0" w:color="auto"/>
            </w:tcBorders>
            <w:shd w:val="clear" w:color="auto" w:fill="auto"/>
            <w:noWrap/>
            <w:vAlign w:val="center"/>
          </w:tcPr>
          <w:p w:rsidR="005967B5" w:rsidRPr="00D92CC4" w:rsidRDefault="005967B5" w:rsidP="003D44B8">
            <w:pPr>
              <w:rPr>
                <w:sz w:val="20"/>
              </w:rPr>
            </w:pPr>
          </w:p>
        </w:tc>
      </w:tr>
      <w:tr w:rsidR="005967B5" w:rsidTr="002C2D2B">
        <w:trPr>
          <w:cantSplit/>
          <w:trHeight w:val="328"/>
          <w:jc w:val="center"/>
        </w:trPr>
        <w:tc>
          <w:tcPr>
            <w:tcW w:w="1728" w:type="dxa"/>
            <w:vMerge/>
            <w:tcBorders>
              <w:top w:val="single" w:sz="6" w:space="0" w:color="auto"/>
              <w:left w:val="double" w:sz="4"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3</w:t>
            </w:r>
          </w:p>
        </w:tc>
        <w:tc>
          <w:tcPr>
            <w:tcW w:w="6480" w:type="dxa"/>
            <w:vMerge/>
            <w:tcBorders>
              <w:left w:val="single" w:sz="6" w:space="0" w:color="auto"/>
              <w:bottom w:val="single" w:sz="6" w:space="0" w:color="auto"/>
              <w:right w:val="double" w:sz="4" w:space="0" w:color="auto"/>
            </w:tcBorders>
            <w:shd w:val="clear" w:color="auto" w:fill="auto"/>
            <w:noWrap/>
            <w:vAlign w:val="center"/>
          </w:tcPr>
          <w:p w:rsidR="005967B5" w:rsidRPr="00D92CC4" w:rsidRDefault="005967B5" w:rsidP="003D44B8">
            <w:pPr>
              <w:rPr>
                <w:sz w:val="20"/>
              </w:rPr>
            </w:pPr>
          </w:p>
        </w:tc>
      </w:tr>
      <w:tr w:rsidR="005967B5" w:rsidRPr="00FF045F" w:rsidTr="002C2D2B">
        <w:trPr>
          <w:cantSplit/>
          <w:trHeight w:val="255"/>
          <w:jc w:val="center"/>
        </w:trPr>
        <w:tc>
          <w:tcPr>
            <w:tcW w:w="1728" w:type="dxa"/>
            <w:vMerge w:val="restart"/>
            <w:tcBorders>
              <w:top w:val="single" w:sz="6" w:space="0" w:color="auto"/>
              <w:left w:val="double" w:sz="4" w:space="0" w:color="auto"/>
              <w:bottom w:val="nil"/>
              <w:right w:val="single" w:sz="6" w:space="0" w:color="auto"/>
            </w:tcBorders>
            <w:noWrap/>
            <w:vAlign w:val="center"/>
          </w:tcPr>
          <w:p w:rsidR="005967B5" w:rsidRPr="00D92CC4" w:rsidRDefault="005967B5" w:rsidP="003D44B8">
            <w:pPr>
              <w:jc w:val="center"/>
              <w:rPr>
                <w:sz w:val="20"/>
              </w:rPr>
            </w:pPr>
            <w:r w:rsidRPr="00D92CC4">
              <w:rPr>
                <w:sz w:val="20"/>
              </w:rPr>
              <w:t xml:space="preserve">Thermal conductivity, </w:t>
            </w:r>
            <w:r w:rsidR="003D44B8" w:rsidRPr="00D92CC4">
              <w:rPr>
                <w:sz w:val="20"/>
              </w:rPr>
              <w:t>K</w:t>
            </w:r>
          </w:p>
        </w:tc>
        <w:tc>
          <w:tcPr>
            <w:tcW w:w="864" w:type="dxa"/>
            <w:tcBorders>
              <w:top w:val="single" w:sz="6" w:space="0" w:color="auto"/>
              <w:left w:val="single" w:sz="6" w:space="0" w:color="auto"/>
              <w:bottom w:val="single" w:sz="6" w:space="0" w:color="EEECE1"/>
              <w:right w:val="single" w:sz="6" w:space="0" w:color="auto"/>
            </w:tcBorders>
            <w:noWrap/>
            <w:vAlign w:val="center"/>
          </w:tcPr>
          <w:p w:rsidR="005967B5" w:rsidRPr="00D92CC4" w:rsidRDefault="005967B5"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5967B5" w:rsidRPr="00D92CC4" w:rsidRDefault="005967B5" w:rsidP="003D44B8">
            <w:pPr>
              <w:rPr>
                <w:sz w:val="20"/>
              </w:rPr>
            </w:pPr>
            <w:r w:rsidRPr="00D92CC4">
              <w:rPr>
                <w:sz w:val="20"/>
              </w:rPr>
              <w:t xml:space="preserve">ASTM E1952, </w:t>
            </w:r>
            <w:r w:rsidRPr="00D92CC4">
              <w:rPr>
                <w:i/>
                <w:sz w:val="20"/>
              </w:rPr>
              <w:t>Standard Test Method for Thermal Conductivity and Thermal Diffusivity by Modulated Temperature Differential Scanning Calorimetry</w:t>
            </w:r>
          </w:p>
        </w:tc>
      </w:tr>
      <w:tr w:rsidR="005967B5" w:rsidRPr="00FF045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5967B5" w:rsidRPr="00D92CC4" w:rsidRDefault="005967B5" w:rsidP="00AB1871">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967B5" w:rsidRPr="00D92CC4" w:rsidRDefault="005967B5" w:rsidP="00AB1871">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5967B5" w:rsidRPr="00D92CC4" w:rsidRDefault="005967B5" w:rsidP="005967B5">
            <w:pPr>
              <w:rPr>
                <w:sz w:val="20"/>
              </w:rPr>
            </w:pPr>
            <w:r w:rsidRPr="00D92CC4">
              <w:rPr>
                <w:sz w:val="20"/>
              </w:rPr>
              <w:t>No correlation currently available</w:t>
            </w:r>
          </w:p>
        </w:tc>
      </w:tr>
      <w:tr w:rsidR="005967B5" w:rsidRPr="00FF045F" w:rsidTr="00C63E28">
        <w:trPr>
          <w:cantSplit/>
          <w:trHeight w:val="336"/>
          <w:jc w:val="center"/>
        </w:trPr>
        <w:tc>
          <w:tcPr>
            <w:tcW w:w="1728" w:type="dxa"/>
            <w:vMerge/>
            <w:tcBorders>
              <w:top w:val="nil"/>
              <w:left w:val="double" w:sz="4" w:space="0" w:color="auto"/>
              <w:bottom w:val="single" w:sz="6" w:space="0" w:color="auto"/>
              <w:right w:val="single" w:sz="6" w:space="0" w:color="auto"/>
            </w:tcBorders>
            <w:noWrap/>
            <w:vAlign w:val="center"/>
          </w:tcPr>
          <w:p w:rsidR="005967B5" w:rsidRPr="00D92CC4" w:rsidRDefault="005967B5" w:rsidP="00AB1871">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967B5" w:rsidRPr="00D92CC4" w:rsidRDefault="005967B5" w:rsidP="00AB1871">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5967B5" w:rsidRPr="00D92CC4" w:rsidRDefault="005967B5" w:rsidP="005967B5">
            <w:pPr>
              <w:rPr>
                <w:sz w:val="20"/>
              </w:rPr>
            </w:pPr>
            <w:r w:rsidRPr="00D92CC4">
              <w:rPr>
                <w:sz w:val="20"/>
              </w:rPr>
              <w:t>Agency historical data or default values</w:t>
            </w:r>
          </w:p>
        </w:tc>
      </w:tr>
      <w:tr w:rsidR="005967B5" w:rsidRPr="005967B5" w:rsidTr="002C2D2B">
        <w:trPr>
          <w:cantSplit/>
          <w:trHeight w:val="255"/>
          <w:jc w:val="center"/>
        </w:trPr>
        <w:tc>
          <w:tcPr>
            <w:tcW w:w="1728" w:type="dxa"/>
            <w:vMerge w:val="restart"/>
            <w:tcBorders>
              <w:top w:val="single" w:sz="6" w:space="0" w:color="auto"/>
              <w:left w:val="double" w:sz="4" w:space="0" w:color="auto"/>
              <w:bottom w:val="nil"/>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Heat</w:t>
            </w:r>
            <w:r w:rsidRPr="00D92CC4">
              <w:rPr>
                <w:sz w:val="20"/>
              </w:rPr>
              <w:br/>
              <w:t>capacity, Q</w:t>
            </w:r>
          </w:p>
        </w:tc>
        <w:tc>
          <w:tcPr>
            <w:tcW w:w="864" w:type="dxa"/>
            <w:tcBorders>
              <w:top w:val="single" w:sz="6" w:space="0" w:color="auto"/>
              <w:left w:val="single" w:sz="6" w:space="0" w:color="auto"/>
              <w:bottom w:val="single" w:sz="6" w:space="0" w:color="EEECE1"/>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shd w:val="clear" w:color="auto" w:fill="auto"/>
            <w:noWrap/>
            <w:vAlign w:val="center"/>
          </w:tcPr>
          <w:p w:rsidR="005967B5" w:rsidRPr="00D92CC4" w:rsidRDefault="005967B5" w:rsidP="003D44B8">
            <w:pPr>
              <w:rPr>
                <w:sz w:val="20"/>
              </w:rPr>
            </w:pPr>
            <w:r w:rsidRPr="00D92CC4">
              <w:rPr>
                <w:sz w:val="20"/>
              </w:rPr>
              <w:t xml:space="preserve">ASTM D2766, </w:t>
            </w:r>
            <w:r w:rsidRPr="00D92CC4">
              <w:rPr>
                <w:i/>
                <w:sz w:val="20"/>
              </w:rPr>
              <w:t>Standard Test Method for Specific Heat of Liquids and Solids</w:t>
            </w:r>
          </w:p>
        </w:tc>
      </w:tr>
      <w:tr w:rsidR="005967B5" w:rsidRPr="005967B5" w:rsidTr="002C2D2B">
        <w:trPr>
          <w:cantSplit/>
          <w:trHeight w:val="255"/>
          <w:jc w:val="center"/>
        </w:trPr>
        <w:tc>
          <w:tcPr>
            <w:tcW w:w="1728" w:type="dxa"/>
            <w:vMerge/>
            <w:tcBorders>
              <w:top w:val="nil"/>
              <w:left w:val="double" w:sz="4" w:space="0" w:color="auto"/>
              <w:bottom w:val="nil"/>
              <w:right w:val="single" w:sz="6" w:space="0" w:color="auto"/>
            </w:tcBorders>
            <w:shd w:val="clear" w:color="auto" w:fill="auto"/>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shd w:val="clear" w:color="auto" w:fill="auto"/>
            <w:noWrap/>
            <w:vAlign w:val="center"/>
          </w:tcPr>
          <w:p w:rsidR="005967B5" w:rsidRPr="00D92CC4" w:rsidRDefault="005967B5" w:rsidP="00FF045F">
            <w:pPr>
              <w:rPr>
                <w:sz w:val="20"/>
              </w:rPr>
            </w:pPr>
            <w:r w:rsidRPr="00D92CC4">
              <w:rPr>
                <w:sz w:val="20"/>
              </w:rPr>
              <w:t>No correlation currently available</w:t>
            </w:r>
          </w:p>
        </w:tc>
      </w:tr>
      <w:tr w:rsidR="005967B5" w:rsidRPr="005967B5" w:rsidTr="002C2D2B">
        <w:trPr>
          <w:cantSplit/>
          <w:trHeight w:val="270"/>
          <w:jc w:val="center"/>
        </w:trPr>
        <w:tc>
          <w:tcPr>
            <w:tcW w:w="1728" w:type="dxa"/>
            <w:vMerge/>
            <w:tcBorders>
              <w:top w:val="nil"/>
              <w:left w:val="double" w:sz="4"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shd w:val="clear" w:color="auto" w:fill="auto"/>
            <w:noWrap/>
            <w:vAlign w:val="center"/>
          </w:tcPr>
          <w:p w:rsidR="005967B5" w:rsidRPr="00D92CC4" w:rsidRDefault="005967B5" w:rsidP="003D44B8">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shd w:val="clear" w:color="auto" w:fill="auto"/>
            <w:noWrap/>
            <w:vAlign w:val="center"/>
          </w:tcPr>
          <w:p w:rsidR="005967B5" w:rsidRPr="00D92CC4" w:rsidRDefault="005967B5" w:rsidP="005967B5">
            <w:pPr>
              <w:rPr>
                <w:sz w:val="20"/>
              </w:rPr>
            </w:pPr>
            <w:r w:rsidRPr="00D92CC4">
              <w:rPr>
                <w:sz w:val="20"/>
              </w:rPr>
              <w:t>Agency historical data or default values</w:t>
            </w:r>
          </w:p>
        </w:tc>
      </w:tr>
      <w:tr w:rsidR="005967B5" w:rsidRPr="00FF045F" w:rsidTr="002C2D2B">
        <w:trPr>
          <w:cantSplit/>
          <w:trHeight w:val="255"/>
          <w:jc w:val="center"/>
        </w:trPr>
        <w:tc>
          <w:tcPr>
            <w:tcW w:w="1728" w:type="dxa"/>
            <w:vMerge w:val="restart"/>
            <w:tcBorders>
              <w:top w:val="single" w:sz="6" w:space="0" w:color="auto"/>
              <w:left w:val="double" w:sz="4" w:space="0" w:color="auto"/>
              <w:bottom w:val="nil"/>
              <w:right w:val="single" w:sz="6" w:space="0" w:color="auto"/>
            </w:tcBorders>
            <w:noWrap/>
            <w:vAlign w:val="center"/>
          </w:tcPr>
          <w:p w:rsidR="005967B5" w:rsidRPr="00D92CC4" w:rsidRDefault="005967B5" w:rsidP="00AB1871">
            <w:pPr>
              <w:jc w:val="center"/>
              <w:rPr>
                <w:sz w:val="20"/>
              </w:rPr>
            </w:pPr>
            <w:r w:rsidRPr="00D92CC4">
              <w:rPr>
                <w:sz w:val="20"/>
              </w:rPr>
              <w:t>Effective binder content, Vb</w:t>
            </w:r>
            <w:r w:rsidRPr="00D92CC4">
              <w:rPr>
                <w:sz w:val="20"/>
                <w:vertAlign w:val="subscript"/>
              </w:rPr>
              <w:t>eff</w:t>
            </w:r>
          </w:p>
        </w:tc>
        <w:tc>
          <w:tcPr>
            <w:tcW w:w="864" w:type="dxa"/>
            <w:tcBorders>
              <w:top w:val="single" w:sz="6" w:space="0" w:color="auto"/>
              <w:left w:val="single" w:sz="6" w:space="0" w:color="auto"/>
              <w:bottom w:val="single" w:sz="6" w:space="0" w:color="EEECE1"/>
              <w:right w:val="single" w:sz="6" w:space="0" w:color="auto"/>
            </w:tcBorders>
            <w:noWrap/>
            <w:vAlign w:val="center"/>
          </w:tcPr>
          <w:p w:rsidR="005967B5" w:rsidRPr="00D92CC4" w:rsidRDefault="005967B5" w:rsidP="00AB1871">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5967B5" w:rsidRPr="00D92CC4" w:rsidRDefault="005967B5" w:rsidP="004800D6">
            <w:pPr>
              <w:rPr>
                <w:sz w:val="20"/>
              </w:rPr>
            </w:pPr>
            <w:r w:rsidRPr="00D92CC4">
              <w:rPr>
                <w:sz w:val="20"/>
              </w:rPr>
              <w:t xml:space="preserve">AASHTO R 35, </w:t>
            </w:r>
            <w:r w:rsidRPr="00D92CC4">
              <w:rPr>
                <w:i/>
                <w:sz w:val="20"/>
              </w:rPr>
              <w:t>Standard Practice for Superpave Volumetric Design for Hot Mix Asphalt (HMA)</w:t>
            </w:r>
          </w:p>
        </w:tc>
      </w:tr>
      <w:tr w:rsidR="005967B5" w:rsidRPr="00FF045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5967B5" w:rsidRPr="00D92CC4" w:rsidRDefault="005967B5" w:rsidP="00AB1871">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967B5" w:rsidRPr="00D92CC4" w:rsidRDefault="005967B5" w:rsidP="00AB1871">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5967B5" w:rsidRPr="00D92CC4" w:rsidRDefault="00F527AD" w:rsidP="00C95B83">
            <w:pPr>
              <w:rPr>
                <w:sz w:val="20"/>
              </w:rPr>
            </w:pPr>
            <w:r w:rsidRPr="00D92CC4">
              <w:rPr>
                <w:sz w:val="20"/>
              </w:rPr>
              <w:t>AASHTO R 35</w:t>
            </w:r>
          </w:p>
        </w:tc>
      </w:tr>
      <w:tr w:rsidR="005967B5" w:rsidRPr="00FF045F"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5967B5" w:rsidRPr="00D92CC4" w:rsidRDefault="005967B5" w:rsidP="00AB1871">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967B5" w:rsidRPr="00D92CC4" w:rsidRDefault="005967B5" w:rsidP="00AB1871">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5967B5" w:rsidRPr="00D92CC4" w:rsidRDefault="005967B5" w:rsidP="00C95B83">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C95B83" w:rsidRPr="00B9430F" w:rsidTr="002C2D2B">
        <w:trPr>
          <w:cantSplit/>
          <w:trHeight w:val="255"/>
          <w:jc w:val="center"/>
        </w:trPr>
        <w:tc>
          <w:tcPr>
            <w:tcW w:w="1728" w:type="dxa"/>
            <w:vMerge w:val="restart"/>
            <w:tcBorders>
              <w:top w:val="single" w:sz="6" w:space="0" w:color="auto"/>
              <w:left w:val="double" w:sz="4" w:space="0" w:color="auto"/>
              <w:bottom w:val="nil"/>
              <w:right w:val="single" w:sz="6" w:space="0" w:color="auto"/>
            </w:tcBorders>
            <w:noWrap/>
            <w:vAlign w:val="center"/>
          </w:tcPr>
          <w:p w:rsidR="00C95B83" w:rsidRPr="00D92CC4" w:rsidRDefault="00B9430F" w:rsidP="003D44B8">
            <w:pPr>
              <w:jc w:val="center"/>
              <w:rPr>
                <w:sz w:val="20"/>
              </w:rPr>
            </w:pPr>
            <w:r w:rsidRPr="00D92CC4">
              <w:rPr>
                <w:sz w:val="20"/>
              </w:rPr>
              <w:t xml:space="preserve">Complex shear modulus, G* and phase angle, </w:t>
            </w:r>
            <w:r w:rsidRPr="00D92CC4">
              <w:rPr>
                <w:sz w:val="20"/>
              </w:rPr>
              <w:sym w:font="Symbol" w:char="F064"/>
            </w:r>
          </w:p>
        </w:tc>
        <w:tc>
          <w:tcPr>
            <w:tcW w:w="864" w:type="dxa"/>
            <w:tcBorders>
              <w:top w:val="single" w:sz="6" w:space="0" w:color="auto"/>
              <w:left w:val="single" w:sz="6" w:space="0" w:color="auto"/>
              <w:bottom w:val="single" w:sz="6" w:space="0" w:color="EEECE1"/>
              <w:right w:val="single" w:sz="6" w:space="0" w:color="auto"/>
            </w:tcBorders>
            <w:noWrap/>
            <w:vAlign w:val="center"/>
          </w:tcPr>
          <w:p w:rsidR="00C95B83" w:rsidRPr="00D92CC4" w:rsidRDefault="00B9430F"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C95B83" w:rsidRPr="00D92CC4" w:rsidRDefault="00B9430F" w:rsidP="003D44B8">
            <w:pPr>
              <w:rPr>
                <w:sz w:val="20"/>
              </w:rPr>
            </w:pPr>
            <w:r w:rsidRPr="00D92CC4">
              <w:rPr>
                <w:sz w:val="20"/>
              </w:rPr>
              <w:t>AASHTO T 315 or conventional binder tests</w:t>
            </w:r>
          </w:p>
        </w:tc>
      </w:tr>
      <w:tr w:rsidR="00C95B83" w:rsidRPr="00B9430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C95B83" w:rsidRPr="00D92CC4" w:rsidRDefault="00C95B83" w:rsidP="00AB1871">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C95B83" w:rsidRPr="00D92CC4" w:rsidRDefault="00B9430F" w:rsidP="00AB1871">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C95B83" w:rsidRPr="00D92CC4" w:rsidRDefault="00B9430F" w:rsidP="004800D6">
            <w:pPr>
              <w:rPr>
                <w:sz w:val="20"/>
              </w:rPr>
            </w:pPr>
            <w:r w:rsidRPr="00D92CC4">
              <w:rPr>
                <w:sz w:val="20"/>
              </w:rPr>
              <w:t>AASHTO T 315 or conventional binder tests</w:t>
            </w:r>
          </w:p>
        </w:tc>
      </w:tr>
      <w:tr w:rsidR="00C95B83" w:rsidRPr="00B9430F"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C95B83" w:rsidRPr="00D92CC4" w:rsidRDefault="00C95B83" w:rsidP="00AB1871">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C95B83" w:rsidRPr="00D92CC4" w:rsidRDefault="00B9430F" w:rsidP="00AB1871">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C95B83" w:rsidRPr="00D92CC4" w:rsidRDefault="00B9430F" w:rsidP="004800D6">
            <w:pPr>
              <w:rPr>
                <w:sz w:val="20"/>
              </w:rPr>
            </w:pPr>
            <w:r w:rsidRPr="00D92CC4">
              <w:rPr>
                <w:sz w:val="20"/>
              </w:rPr>
              <w:t>Select Superpave binder, conventional viscosity or penetration grade</w:t>
            </w:r>
          </w:p>
        </w:tc>
      </w:tr>
      <w:tr w:rsidR="00B9430F" w:rsidRPr="00FF045F" w:rsidTr="002C2D2B">
        <w:trPr>
          <w:cantSplit/>
          <w:trHeight w:val="255"/>
          <w:jc w:val="center"/>
        </w:trPr>
        <w:tc>
          <w:tcPr>
            <w:tcW w:w="1728" w:type="dxa"/>
            <w:vMerge w:val="restart"/>
            <w:tcBorders>
              <w:top w:val="single" w:sz="6" w:space="0" w:color="auto"/>
              <w:left w:val="double" w:sz="4" w:space="0" w:color="auto"/>
              <w:bottom w:val="nil"/>
              <w:right w:val="single" w:sz="6" w:space="0" w:color="auto"/>
            </w:tcBorders>
            <w:noWrap/>
            <w:vAlign w:val="center"/>
          </w:tcPr>
          <w:p w:rsidR="00B9430F" w:rsidRPr="00D92CC4" w:rsidRDefault="00B9430F" w:rsidP="003D44B8">
            <w:pPr>
              <w:jc w:val="center"/>
              <w:rPr>
                <w:sz w:val="20"/>
              </w:rPr>
            </w:pPr>
            <w:r w:rsidRPr="00D92CC4">
              <w:rPr>
                <w:sz w:val="20"/>
              </w:rPr>
              <w:t>Air voids, V</w:t>
            </w:r>
            <w:r w:rsidRPr="00D92CC4">
              <w:rPr>
                <w:sz w:val="20"/>
                <w:vertAlign w:val="subscript"/>
              </w:rPr>
              <w:t>a</w:t>
            </w:r>
            <w:r w:rsidRPr="00D92CC4">
              <w:rPr>
                <w:sz w:val="20"/>
              </w:rPr>
              <w:br/>
              <w:t xml:space="preserve">(new </w:t>
            </w:r>
            <w:r w:rsidR="00A74A58">
              <w:rPr>
                <w:sz w:val="20"/>
              </w:rPr>
              <w:t>asphalt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 xml:space="preserve">AASHTO T 269, </w:t>
            </w:r>
            <w:r w:rsidRPr="00D92CC4">
              <w:rPr>
                <w:i/>
                <w:color w:val="000000"/>
                <w:sz w:val="20"/>
              </w:rPr>
              <w:t>Standard Method of Test for Percent Air Voids in Compacted Dense and Open Asphalt Mixtures</w:t>
            </w:r>
          </w:p>
        </w:tc>
      </w:tr>
      <w:tr w:rsidR="00B9430F" w:rsidRPr="00FF045F" w:rsidTr="002C2D2B">
        <w:trPr>
          <w:cantSplit/>
          <w:trHeight w:val="255"/>
          <w:jc w:val="center"/>
        </w:trPr>
        <w:tc>
          <w:tcPr>
            <w:tcW w:w="1728" w:type="dxa"/>
            <w:vMerge/>
            <w:tcBorders>
              <w:top w:val="nil"/>
              <w:left w:val="double" w:sz="4" w:space="0" w:color="auto"/>
              <w:bottom w:val="nil"/>
              <w:right w:val="single" w:sz="6" w:space="0" w:color="auto"/>
            </w:tcBorders>
            <w:noWrap/>
            <w:vAlign w:val="center"/>
          </w:tcPr>
          <w:p w:rsidR="00B9430F" w:rsidRPr="00D92CC4" w:rsidRDefault="00B9430F" w:rsidP="003D44B8">
            <w:pPr>
              <w:jc w:val="center"/>
              <w:rPr>
                <w:sz w:val="20"/>
                <w:highlight w:val="yellow"/>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highlight w:val="yellow"/>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B9430F" w:rsidRPr="00D92CC4" w:rsidRDefault="00B9430F" w:rsidP="003D44B8">
            <w:pPr>
              <w:rPr>
                <w:sz w:val="20"/>
                <w:highlight w:val="yellow"/>
              </w:rPr>
            </w:pPr>
            <w:r w:rsidRPr="00D92CC4">
              <w:rPr>
                <w:sz w:val="20"/>
              </w:rPr>
              <w:t>No correlation currently exists</w:t>
            </w:r>
          </w:p>
        </w:tc>
      </w:tr>
      <w:tr w:rsidR="00B9430F" w:rsidRPr="00FF045F" w:rsidTr="002C2D2B">
        <w:trPr>
          <w:cantSplit/>
          <w:trHeight w:val="270"/>
          <w:jc w:val="center"/>
        </w:trPr>
        <w:tc>
          <w:tcPr>
            <w:tcW w:w="1728" w:type="dxa"/>
            <w:vMerge/>
            <w:tcBorders>
              <w:top w:val="nil"/>
              <w:left w:val="double" w:sz="4" w:space="0" w:color="auto"/>
              <w:bottom w:val="single" w:sz="6" w:space="0" w:color="auto"/>
              <w:right w:val="single" w:sz="6" w:space="0" w:color="auto"/>
            </w:tcBorders>
            <w:noWrap/>
            <w:vAlign w:val="center"/>
          </w:tcPr>
          <w:p w:rsidR="00B9430F" w:rsidRPr="00D92CC4" w:rsidRDefault="00B9430F" w:rsidP="003D44B8">
            <w:pPr>
              <w:jc w:val="center"/>
              <w:rPr>
                <w:sz w:val="20"/>
                <w:highlight w:val="yellow"/>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9430F" w:rsidRPr="00D92CC4" w:rsidRDefault="00B9430F" w:rsidP="003D44B8">
            <w:pPr>
              <w:jc w:val="center"/>
              <w:rPr>
                <w:sz w:val="20"/>
                <w:highlight w:val="yellow"/>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B9430F" w:rsidRPr="00D92CC4" w:rsidRDefault="00B9430F" w:rsidP="003D44B8">
            <w:pPr>
              <w:rPr>
                <w:sz w:val="20"/>
                <w:highlight w:val="yellow"/>
              </w:rPr>
            </w:pPr>
            <w:r w:rsidRPr="00D92CC4">
              <w:rPr>
                <w:sz w:val="20"/>
              </w:rPr>
              <w:t>Agency historical data or default values</w:t>
            </w:r>
          </w:p>
        </w:tc>
      </w:tr>
      <w:tr w:rsidR="005967B5" w:rsidRPr="00FF045F" w:rsidTr="002C2D2B">
        <w:trPr>
          <w:cantSplit/>
          <w:trHeight w:val="270"/>
          <w:jc w:val="center"/>
        </w:trPr>
        <w:tc>
          <w:tcPr>
            <w:tcW w:w="1728" w:type="dxa"/>
            <w:vMerge w:val="restart"/>
            <w:tcBorders>
              <w:top w:val="single" w:sz="6" w:space="0" w:color="auto"/>
              <w:left w:val="double" w:sz="4" w:space="0" w:color="auto"/>
              <w:right w:val="single" w:sz="6" w:space="0" w:color="auto"/>
            </w:tcBorders>
            <w:noWrap/>
            <w:vAlign w:val="center"/>
          </w:tcPr>
          <w:p w:rsidR="005967B5" w:rsidRPr="00D92CC4" w:rsidRDefault="005967B5" w:rsidP="003D44B8">
            <w:pPr>
              <w:jc w:val="center"/>
              <w:rPr>
                <w:sz w:val="20"/>
              </w:rPr>
            </w:pPr>
            <w:r w:rsidRPr="00D92CC4">
              <w:rPr>
                <w:sz w:val="20"/>
              </w:rPr>
              <w:t>Air voids, V</w:t>
            </w:r>
            <w:r w:rsidRPr="00D92CC4">
              <w:rPr>
                <w:sz w:val="20"/>
                <w:vertAlign w:val="subscript"/>
              </w:rPr>
              <w:t>a</w:t>
            </w:r>
            <w:r w:rsidRPr="00D92CC4">
              <w:rPr>
                <w:sz w:val="20"/>
              </w:rPr>
              <w:br/>
              <w:t xml:space="preserve">(existing </w:t>
            </w:r>
            <w:r w:rsidR="00A74A58">
              <w:rPr>
                <w:sz w:val="20"/>
              </w:rPr>
              <w:t>asphalt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5967B5" w:rsidRPr="00D92CC4" w:rsidRDefault="005967B5"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5967B5" w:rsidRPr="00D92CC4" w:rsidRDefault="005967B5" w:rsidP="003D44B8">
            <w:pPr>
              <w:rPr>
                <w:sz w:val="20"/>
              </w:rPr>
            </w:pPr>
            <w:r w:rsidRPr="00D92CC4">
              <w:rPr>
                <w:sz w:val="20"/>
              </w:rPr>
              <w:t xml:space="preserve">AASHTO T 209, </w:t>
            </w:r>
            <w:r w:rsidRPr="00D92CC4">
              <w:rPr>
                <w:i/>
                <w:sz w:val="20"/>
              </w:rPr>
              <w:t xml:space="preserve">Standard Method of Test </w:t>
            </w:r>
            <w:r w:rsidRPr="00D92CC4">
              <w:rPr>
                <w:i/>
                <w:color w:val="000000"/>
                <w:sz w:val="20"/>
              </w:rPr>
              <w:t>Theoretical Maximum Specific Gravity and Density of Hot Mix Asphalt (HMA)</w:t>
            </w:r>
          </w:p>
        </w:tc>
      </w:tr>
      <w:tr w:rsidR="00C95B83" w:rsidRPr="00FF045F" w:rsidTr="002C2D2B">
        <w:trPr>
          <w:cantSplit/>
          <w:trHeight w:val="270"/>
          <w:jc w:val="center"/>
        </w:trPr>
        <w:tc>
          <w:tcPr>
            <w:tcW w:w="1728" w:type="dxa"/>
            <w:vMerge/>
            <w:tcBorders>
              <w:left w:val="double" w:sz="4" w:space="0" w:color="auto"/>
              <w:right w:val="single" w:sz="6" w:space="0" w:color="auto"/>
            </w:tcBorders>
            <w:noWrap/>
            <w:vAlign w:val="center"/>
          </w:tcPr>
          <w:p w:rsidR="00C95B83" w:rsidRPr="00D92CC4" w:rsidRDefault="00C95B83"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C95B83" w:rsidRPr="00D92CC4" w:rsidRDefault="00C95B83"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C95B83" w:rsidRPr="00D92CC4" w:rsidRDefault="00C95B83" w:rsidP="003D44B8">
            <w:pPr>
              <w:rPr>
                <w:sz w:val="20"/>
              </w:rPr>
            </w:pPr>
            <w:r w:rsidRPr="00D92CC4">
              <w:rPr>
                <w:sz w:val="20"/>
              </w:rPr>
              <w:t>No correlation currently exists</w:t>
            </w:r>
          </w:p>
        </w:tc>
      </w:tr>
      <w:tr w:rsidR="005967B5" w:rsidRPr="00FF045F" w:rsidTr="002C2D2B">
        <w:trPr>
          <w:cantSplit/>
          <w:trHeight w:val="270"/>
          <w:jc w:val="center"/>
        </w:trPr>
        <w:tc>
          <w:tcPr>
            <w:tcW w:w="1728" w:type="dxa"/>
            <w:vMerge/>
            <w:tcBorders>
              <w:left w:val="double" w:sz="4" w:space="0" w:color="auto"/>
              <w:bottom w:val="single" w:sz="6" w:space="0" w:color="auto"/>
              <w:right w:val="single" w:sz="6" w:space="0" w:color="auto"/>
            </w:tcBorders>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967B5" w:rsidRPr="00D92CC4" w:rsidRDefault="005967B5" w:rsidP="003D44B8">
            <w:pPr>
              <w:jc w:val="center"/>
              <w:rPr>
                <w:sz w:val="20"/>
              </w:rPr>
            </w:pPr>
            <w:r w:rsidRPr="00D92CC4">
              <w:rPr>
                <w:sz w:val="20"/>
              </w:rPr>
              <w:t>3</w:t>
            </w:r>
          </w:p>
        </w:tc>
        <w:tc>
          <w:tcPr>
            <w:tcW w:w="6480" w:type="dxa"/>
            <w:tcBorders>
              <w:top w:val="single" w:sz="6" w:space="0" w:color="EEECE1"/>
              <w:left w:val="single" w:sz="6" w:space="0" w:color="auto"/>
              <w:bottom w:val="single" w:sz="6" w:space="0" w:color="auto"/>
              <w:right w:val="double" w:sz="4" w:space="0" w:color="auto"/>
            </w:tcBorders>
            <w:noWrap/>
            <w:vAlign w:val="center"/>
          </w:tcPr>
          <w:p w:rsidR="005967B5" w:rsidRPr="00D92CC4" w:rsidRDefault="00C95B83" w:rsidP="00C95B83">
            <w:pPr>
              <w:rPr>
                <w:sz w:val="20"/>
              </w:rPr>
            </w:pPr>
            <w:r w:rsidRPr="00D92CC4">
              <w:rPr>
                <w:sz w:val="20"/>
              </w:rPr>
              <w:t xml:space="preserve">Agency historical data or default </w:t>
            </w:r>
            <w:r w:rsidR="005967B5" w:rsidRPr="00D92CC4">
              <w:rPr>
                <w:sz w:val="20"/>
              </w:rPr>
              <w:t>values</w:t>
            </w:r>
          </w:p>
        </w:tc>
      </w:tr>
      <w:tr w:rsidR="005967B5" w:rsidRPr="00FF045F" w:rsidTr="002C2D2B">
        <w:trPr>
          <w:cantSplit/>
          <w:trHeight w:val="270"/>
          <w:jc w:val="center"/>
        </w:trPr>
        <w:tc>
          <w:tcPr>
            <w:tcW w:w="1728" w:type="dxa"/>
            <w:vMerge w:val="restart"/>
            <w:tcBorders>
              <w:top w:val="nil"/>
              <w:left w:val="double" w:sz="4" w:space="0" w:color="auto"/>
              <w:right w:val="single" w:sz="6" w:space="0" w:color="auto"/>
            </w:tcBorders>
            <w:noWrap/>
            <w:vAlign w:val="center"/>
          </w:tcPr>
          <w:p w:rsidR="005967B5" w:rsidRPr="00D92CC4" w:rsidRDefault="005967B5" w:rsidP="003D44B8">
            <w:pPr>
              <w:jc w:val="center"/>
              <w:rPr>
                <w:sz w:val="20"/>
              </w:rPr>
            </w:pPr>
            <w:r w:rsidRPr="00D92CC4">
              <w:rPr>
                <w:sz w:val="20"/>
              </w:rPr>
              <w:t>Total unit weight</w:t>
            </w:r>
          </w:p>
        </w:tc>
        <w:tc>
          <w:tcPr>
            <w:tcW w:w="864" w:type="dxa"/>
            <w:tcBorders>
              <w:top w:val="single" w:sz="6" w:space="0" w:color="auto"/>
              <w:left w:val="single" w:sz="6" w:space="0" w:color="auto"/>
              <w:bottom w:val="single" w:sz="6" w:space="0" w:color="EEECE1"/>
              <w:right w:val="single" w:sz="6" w:space="0" w:color="auto"/>
            </w:tcBorders>
            <w:noWrap/>
            <w:vAlign w:val="center"/>
          </w:tcPr>
          <w:p w:rsidR="005967B5" w:rsidRPr="00D92CC4" w:rsidRDefault="005967B5" w:rsidP="003D44B8">
            <w:pPr>
              <w:jc w:val="center"/>
              <w:rPr>
                <w:sz w:val="20"/>
              </w:rPr>
            </w:pPr>
            <w:r w:rsidRPr="00D92CC4">
              <w:rPr>
                <w:sz w:val="20"/>
              </w:rPr>
              <w:t>1</w:t>
            </w:r>
          </w:p>
        </w:tc>
        <w:tc>
          <w:tcPr>
            <w:tcW w:w="6480" w:type="dxa"/>
            <w:tcBorders>
              <w:top w:val="single" w:sz="6" w:space="0" w:color="auto"/>
              <w:left w:val="single" w:sz="6" w:space="0" w:color="auto"/>
              <w:bottom w:val="single" w:sz="6" w:space="0" w:color="EEECE1"/>
              <w:right w:val="double" w:sz="4" w:space="0" w:color="auto"/>
            </w:tcBorders>
            <w:noWrap/>
            <w:vAlign w:val="center"/>
          </w:tcPr>
          <w:p w:rsidR="005967B5" w:rsidRPr="00D92CC4" w:rsidRDefault="005967B5" w:rsidP="003D44B8">
            <w:pPr>
              <w:rPr>
                <w:sz w:val="20"/>
              </w:rPr>
            </w:pPr>
            <w:r w:rsidRPr="00D92CC4">
              <w:rPr>
                <w:sz w:val="20"/>
              </w:rPr>
              <w:t xml:space="preserve">AASHTO T 166, </w:t>
            </w:r>
            <w:r w:rsidRPr="00D92CC4">
              <w:rPr>
                <w:i/>
                <w:sz w:val="20"/>
              </w:rPr>
              <w:t>Standard Method of Test for Bulk Specific Gravity of Compacted Hot Mix Asphalt (HMA) Using Saturated Surface-Dry Specimens</w:t>
            </w:r>
            <w:r w:rsidRPr="00D92CC4">
              <w:rPr>
                <w:sz w:val="20"/>
              </w:rPr>
              <w:t xml:space="preserve"> and AASHTO T 209</w:t>
            </w:r>
          </w:p>
        </w:tc>
      </w:tr>
      <w:tr w:rsidR="005967B5" w:rsidRPr="00FF045F" w:rsidTr="002C2D2B">
        <w:trPr>
          <w:cantSplit/>
          <w:trHeight w:val="270"/>
          <w:jc w:val="center"/>
        </w:trPr>
        <w:tc>
          <w:tcPr>
            <w:tcW w:w="1728" w:type="dxa"/>
            <w:vMerge/>
            <w:tcBorders>
              <w:left w:val="double" w:sz="4" w:space="0" w:color="auto"/>
              <w:right w:val="single" w:sz="6" w:space="0" w:color="auto"/>
            </w:tcBorders>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967B5" w:rsidRPr="00D92CC4" w:rsidRDefault="005967B5" w:rsidP="003D44B8">
            <w:pPr>
              <w:jc w:val="center"/>
              <w:rPr>
                <w:sz w:val="20"/>
              </w:rPr>
            </w:pPr>
            <w:r w:rsidRPr="00D92CC4">
              <w:rPr>
                <w:sz w:val="20"/>
              </w:rPr>
              <w:t>2</w:t>
            </w:r>
          </w:p>
        </w:tc>
        <w:tc>
          <w:tcPr>
            <w:tcW w:w="6480" w:type="dxa"/>
            <w:tcBorders>
              <w:top w:val="single" w:sz="6" w:space="0" w:color="EEECE1"/>
              <w:left w:val="single" w:sz="6" w:space="0" w:color="auto"/>
              <w:bottom w:val="single" w:sz="6" w:space="0" w:color="EEECE1"/>
              <w:right w:val="double" w:sz="4" w:space="0" w:color="auto"/>
            </w:tcBorders>
            <w:noWrap/>
            <w:vAlign w:val="center"/>
          </w:tcPr>
          <w:p w:rsidR="005967B5" w:rsidRPr="00D92CC4" w:rsidRDefault="00C95B83" w:rsidP="003D44B8">
            <w:pPr>
              <w:rPr>
                <w:sz w:val="20"/>
              </w:rPr>
            </w:pPr>
            <w:r w:rsidRPr="00D92CC4">
              <w:rPr>
                <w:sz w:val="20"/>
              </w:rPr>
              <w:t>No correlation currently exists</w:t>
            </w:r>
          </w:p>
        </w:tc>
      </w:tr>
      <w:tr w:rsidR="005967B5" w:rsidRPr="00FF045F" w:rsidTr="002C2D2B">
        <w:trPr>
          <w:cantSplit/>
          <w:trHeight w:val="270"/>
          <w:jc w:val="center"/>
        </w:trPr>
        <w:tc>
          <w:tcPr>
            <w:tcW w:w="1728" w:type="dxa"/>
            <w:vMerge/>
            <w:tcBorders>
              <w:left w:val="double" w:sz="4" w:space="0" w:color="auto"/>
              <w:bottom w:val="double" w:sz="4" w:space="0" w:color="auto"/>
              <w:right w:val="single" w:sz="6" w:space="0" w:color="auto"/>
            </w:tcBorders>
            <w:noWrap/>
            <w:vAlign w:val="center"/>
          </w:tcPr>
          <w:p w:rsidR="005967B5" w:rsidRPr="00D92CC4" w:rsidRDefault="005967B5" w:rsidP="003D44B8">
            <w:pPr>
              <w:jc w:val="cente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5967B5" w:rsidRPr="00D92CC4" w:rsidRDefault="005967B5" w:rsidP="003D44B8">
            <w:pPr>
              <w:jc w:val="center"/>
              <w:rPr>
                <w:sz w:val="20"/>
              </w:rPr>
            </w:pPr>
            <w:r w:rsidRPr="00D92CC4">
              <w:rPr>
                <w:sz w:val="20"/>
              </w:rPr>
              <w:t>3</w:t>
            </w:r>
          </w:p>
        </w:tc>
        <w:tc>
          <w:tcPr>
            <w:tcW w:w="6480" w:type="dxa"/>
            <w:tcBorders>
              <w:top w:val="single" w:sz="6" w:space="0" w:color="EEECE1"/>
              <w:left w:val="single" w:sz="6" w:space="0" w:color="auto"/>
              <w:bottom w:val="double" w:sz="4" w:space="0" w:color="auto"/>
              <w:right w:val="double" w:sz="4" w:space="0" w:color="auto"/>
            </w:tcBorders>
            <w:noWrap/>
            <w:vAlign w:val="center"/>
          </w:tcPr>
          <w:p w:rsidR="005967B5" w:rsidRPr="00D92CC4" w:rsidRDefault="005967B5" w:rsidP="003D44B8">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bl>
    <w:p w:rsidR="005C63B9" w:rsidRDefault="005C63B9" w:rsidP="005C63B9"/>
    <w:p w:rsidR="00D60D67" w:rsidRDefault="00D60D67" w:rsidP="006851ED"/>
    <w:p w:rsidR="00DE2D4C" w:rsidRDefault="00012ECA" w:rsidP="00C87F54">
      <w:pPr>
        <w:pStyle w:val="Heading5"/>
      </w:pPr>
      <w:r>
        <w:t xml:space="preserve">Dynamic </w:t>
      </w:r>
      <w:r w:rsidR="00DE2D4C">
        <w:t xml:space="preserve">Modulus </w:t>
      </w:r>
      <w:r>
        <w:t>of</w:t>
      </w:r>
      <w:r w:rsidR="00DE2D4C">
        <w:t xml:space="preserve"> Existing </w:t>
      </w:r>
      <w:r w:rsidR="00A74A58">
        <w:t>Asphalt</w:t>
      </w:r>
      <w:r w:rsidR="00DE2D4C">
        <w:t xml:space="preserve"> </w:t>
      </w:r>
      <w:r w:rsidR="002532E2">
        <w:t>L</w:t>
      </w:r>
      <w:r w:rsidR="00DE2D4C">
        <w:t>ayer</w:t>
      </w:r>
    </w:p>
    <w:p w:rsidR="00E850FF" w:rsidRDefault="00E850FF" w:rsidP="00E850FF">
      <w:r>
        <w:t xml:space="preserve">For rehabilitation, the procedure used in </w:t>
      </w:r>
      <w:hyperlink r:id="rId84" w:history="1">
        <w:r w:rsidR="00D65C47" w:rsidRPr="00D65C47">
          <w:rPr>
            <w:rStyle w:val="Hyperlink"/>
            <w:szCs w:val="24"/>
          </w:rPr>
          <w:t>AASHTOWare Pavement ME Design™</w:t>
        </w:r>
      </w:hyperlink>
      <w:r w:rsidR="00D65C47">
        <w:rPr>
          <w:szCs w:val="24"/>
        </w:rPr>
        <w:t xml:space="preserve"> </w:t>
      </w:r>
      <w:r>
        <w:t xml:space="preserve">to determine the HMA dynamic modulus is similar to level 1; however, for the HMA layers to remain in place </w:t>
      </w:r>
      <w:hyperlink r:id="rId85" w:history="1">
        <w:r w:rsidR="00D65C47" w:rsidRPr="00D65C47">
          <w:rPr>
            <w:rStyle w:val="Hyperlink"/>
            <w:szCs w:val="24"/>
          </w:rPr>
          <w:t>AASHTOWare Pavement ME Design™</w:t>
        </w:r>
      </w:hyperlink>
      <w:r w:rsidR="00D65C47">
        <w:rPr>
          <w:szCs w:val="24"/>
        </w:rPr>
        <w:t xml:space="preserve"> </w:t>
      </w:r>
      <w:r>
        <w:t>also accounts for incurred damage during the life of the layer.  Details for determining the master curve for existing HMA are as follows (</w:t>
      </w:r>
      <w:hyperlink r:id="rId86" w:history="1">
        <w:r w:rsidRPr="003762F5">
          <w:rPr>
            <w:rStyle w:val="Hyperlink"/>
          </w:rPr>
          <w:t>NCHRP 2004</w:t>
        </w:r>
      </w:hyperlink>
      <w:r>
        <w:t>):</w:t>
      </w:r>
    </w:p>
    <w:p w:rsidR="00E850FF" w:rsidRDefault="00E850FF" w:rsidP="00E850FF"/>
    <w:p w:rsidR="00E850FF" w:rsidRDefault="00E850FF" w:rsidP="00E850FF">
      <w:pPr>
        <w:pStyle w:val="Heading6"/>
      </w:pPr>
      <w:r>
        <w:t>Level 1</w:t>
      </w:r>
    </w:p>
    <w:p w:rsidR="00E850FF" w:rsidRDefault="00E850FF" w:rsidP="00E850FF"/>
    <w:p w:rsidR="00E850FF" w:rsidRDefault="00E850FF" w:rsidP="00E850FF">
      <w:pPr>
        <w:numPr>
          <w:ilvl w:val="0"/>
          <w:numId w:val="10"/>
        </w:numPr>
      </w:pPr>
      <w:r>
        <w:t>Conduct FWD tests and determine the average</w:t>
      </w:r>
      <w:r w:rsidRPr="008F715D">
        <w:t xml:space="preserve"> backcalculated HMA modulus</w:t>
      </w:r>
      <w:r>
        <w:t>, E</w:t>
      </w:r>
      <w:r>
        <w:rPr>
          <w:vertAlign w:val="subscript"/>
        </w:rPr>
        <w:t>dam</w:t>
      </w:r>
      <w:r>
        <w:t>, over the project length.</w:t>
      </w:r>
    </w:p>
    <w:p w:rsidR="00E850FF" w:rsidRDefault="00E850FF" w:rsidP="00E850FF">
      <w:pPr>
        <w:numPr>
          <w:ilvl w:val="0"/>
          <w:numId w:val="10"/>
        </w:numPr>
      </w:pPr>
      <w:r>
        <w:t xml:space="preserve">Determine </w:t>
      </w:r>
      <w:r w:rsidRPr="008F715D">
        <w:t>air void content, asphalt content, gradation</w:t>
      </w:r>
      <w:r>
        <w:t>,</w:t>
      </w:r>
      <w:r w:rsidRPr="008F715D">
        <w:t xml:space="preserve"> an</w:t>
      </w:r>
      <w:r>
        <w:t>d asphalt viscosity parameters from cores.  Determine binder viscosity-temperature properties following the same procedures as used for level 1.</w:t>
      </w:r>
    </w:p>
    <w:p w:rsidR="00E850FF" w:rsidRDefault="00E850FF" w:rsidP="00E850FF">
      <w:pPr>
        <w:numPr>
          <w:ilvl w:val="0"/>
          <w:numId w:val="10"/>
        </w:numPr>
        <w:spacing w:after="120"/>
      </w:pPr>
      <w:r>
        <w:t>Use the modified Witczak equation (see Equation 4-5) to d</w:t>
      </w:r>
      <w:r w:rsidRPr="008F715D">
        <w:t xml:space="preserve">evelop </w:t>
      </w:r>
      <w:r w:rsidRPr="00DC7F77">
        <w:t>an undamaged dynamic</w:t>
      </w:r>
      <w:r w:rsidRPr="008F715D">
        <w:t xml:space="preserve"> modulus master curve using </w:t>
      </w:r>
      <w:r>
        <w:t xml:space="preserve">the pavement </w:t>
      </w:r>
      <w:r w:rsidRPr="008F715D">
        <w:t xml:space="preserve">temperature </w:t>
      </w:r>
      <w:r>
        <w:t>and testing</w:t>
      </w:r>
      <w:r w:rsidRPr="008F715D">
        <w:t xml:space="preserve"> frequency </w:t>
      </w:r>
      <w:r>
        <w:t>used during</w:t>
      </w:r>
      <w:r w:rsidRPr="008F715D">
        <w:t xml:space="preserve"> FWD </w:t>
      </w:r>
      <w:r>
        <w:t>testing.</w:t>
      </w:r>
    </w:p>
    <w:p w:rsidR="00E850FF" w:rsidRPr="0024472B" w:rsidRDefault="00E850FF" w:rsidP="00E850FF">
      <w:pPr>
        <w:pStyle w:val="BodyText"/>
        <w:tabs>
          <w:tab w:val="center" w:pos="4680"/>
          <w:tab w:val="right" w:pos="9360"/>
        </w:tabs>
        <w:spacing w:after="0" w:line="240" w:lineRule="auto"/>
        <w:ind w:left="0"/>
        <w:jc w:val="left"/>
        <w:rPr>
          <w:rFonts w:ascii="Times New Roman" w:hAnsi="Times New Roman"/>
          <w:sz w:val="24"/>
          <w:szCs w:val="24"/>
        </w:rPr>
      </w:pPr>
      <w:r w:rsidRPr="0024472B">
        <w:rPr>
          <w:rFonts w:ascii="Times New Roman" w:eastAsia="Calibri" w:hAnsi="Times New Roman"/>
          <w:sz w:val="24"/>
          <w:szCs w:val="24"/>
        </w:rPr>
        <w:tab/>
      </w:r>
      <m:oMath>
        <m:r>
          <m:rPr>
            <m:nor/>
          </m:rPr>
          <w:rPr>
            <w:rFonts w:ascii="Cambria Math"/>
            <w:sz w:val="24"/>
            <w:szCs w:val="24"/>
          </w:rPr>
          <m:t xml:space="preserve">log </m:t>
        </m:r>
        <m:d>
          <m:dPr>
            <m:ctrlPr>
              <w:rPr>
                <w:rFonts w:ascii="Cambria Math" w:hAnsi="Cambria Math"/>
                <w:sz w:val="24"/>
                <w:szCs w:val="24"/>
              </w:rPr>
            </m:ctrlPr>
          </m:dPr>
          <m:e>
            <m:sSup>
              <m:sSupPr>
                <m:ctrlPr>
                  <w:rPr>
                    <w:rFonts w:ascii="Cambria Math" w:hAnsi="Cambria Math"/>
                    <w:sz w:val="24"/>
                    <w:szCs w:val="24"/>
                  </w:rPr>
                </m:ctrlPr>
              </m:sSupPr>
              <m:e>
                <m:r>
                  <m:rPr>
                    <m:nor/>
                  </m:rPr>
                  <w:rPr>
                    <w:rFonts w:ascii="Cambria Math"/>
                    <w:sz w:val="24"/>
                    <w:szCs w:val="24"/>
                  </w:rPr>
                  <m:t>E</m:t>
                </m:r>
              </m:e>
              <m:sup>
                <m:r>
                  <m:rPr>
                    <m:nor/>
                  </m:rPr>
                  <w:rPr>
                    <w:rFonts w:ascii="Cambria Math" w:hAnsi="Cambria Math"/>
                    <w:sz w:val="24"/>
                    <w:szCs w:val="24"/>
                  </w:rPr>
                  <m:t>*</m:t>
                </m:r>
              </m:sup>
            </m:sSup>
          </m:e>
        </m:d>
        <m:r>
          <m:rPr>
            <m:nor/>
          </m:rPr>
          <w:rPr>
            <w:rFonts w:ascii="Cambria Math"/>
            <w:sz w:val="24"/>
            <w:szCs w:val="24"/>
          </w:rPr>
          <m:t>=</m:t>
        </m:r>
        <m:r>
          <m:rPr>
            <m:nor/>
          </m:rPr>
          <w:rPr>
            <w:rFonts w:ascii="Cambria Math"/>
            <w:sz w:val="24"/>
            <w:szCs w:val="24"/>
          </w:rPr>
          <w:sym w:font="Symbol" w:char="F064"/>
        </m:r>
        <m:r>
          <m:rPr>
            <m:nor/>
          </m:rPr>
          <w:rPr>
            <w:rFonts w:ascii="Cambria Math"/>
            <w:sz w:val="24"/>
            <w:szCs w:val="24"/>
          </w:rPr>
          <m:t>+</m:t>
        </m:r>
        <m:f>
          <m:fPr>
            <m:ctrlPr>
              <w:rPr>
                <w:rFonts w:ascii="Cambria Math" w:hAnsi="Cambria Math"/>
                <w:sz w:val="24"/>
                <w:szCs w:val="24"/>
              </w:rPr>
            </m:ctrlPr>
          </m:fPr>
          <m:num>
            <m:r>
              <m:rPr>
                <m:nor/>
              </m:rPr>
              <w:rPr>
                <w:rFonts w:ascii="Cambria Math"/>
                <w:sz w:val="24"/>
                <w:szCs w:val="24"/>
              </w:rPr>
              <m:t>α</m:t>
            </m:r>
          </m:num>
          <m:den>
            <m:r>
              <m:rPr>
                <m:nor/>
              </m:rPr>
              <w:rPr>
                <w:rFonts w:ascii="Cambria Math"/>
                <w:sz w:val="24"/>
                <w:szCs w:val="24"/>
              </w:rPr>
              <m:t>1+</m:t>
            </m:r>
            <m:sSup>
              <m:sSupPr>
                <m:ctrlPr>
                  <w:rPr>
                    <w:rFonts w:ascii="Cambria Math" w:hAnsi="Cambria Math"/>
                    <w:sz w:val="24"/>
                    <w:szCs w:val="24"/>
                  </w:rPr>
                </m:ctrlPr>
              </m:sSupPr>
              <m:e>
                <m:r>
                  <m:rPr>
                    <m:nor/>
                  </m:rPr>
                  <w:rPr>
                    <w:rFonts w:ascii="Cambria Math"/>
                    <w:sz w:val="24"/>
                    <w:szCs w:val="24"/>
                  </w:rPr>
                  <m:t>e</m:t>
                </m:r>
              </m:e>
              <m:sup>
                <m:r>
                  <m:rPr>
                    <m:nor/>
                  </m:rPr>
                  <w:rPr>
                    <w:rFonts w:ascii="Cambria Math"/>
                    <w:sz w:val="24"/>
                    <w:szCs w:val="24"/>
                  </w:rPr>
                  <m:t>β</m:t>
                </m:r>
                <m:r>
                  <m:rPr>
                    <m:nor/>
                  </m:rPr>
                  <w:rPr>
                    <w:rFonts w:ascii="Cambria Math"/>
                    <w:sz w:val="24"/>
                    <w:szCs w:val="24"/>
                  </w:rPr>
                  <m:t>+</m:t>
                </m:r>
                <m:r>
                  <m:rPr>
                    <m:nor/>
                  </m:rPr>
                  <w:rPr>
                    <w:rFonts w:ascii="Cambria Math"/>
                    <w:sz w:val="24"/>
                    <w:szCs w:val="24"/>
                  </w:rPr>
                  <m:t>γ</m:t>
                </m:r>
                <m:r>
                  <m:rPr>
                    <m:nor/>
                  </m:rPr>
                  <w:rPr>
                    <w:rFonts w:ascii="Cambria Math"/>
                    <w:sz w:val="24"/>
                    <w:szCs w:val="24"/>
                  </w:rPr>
                  <m:t>log(</m:t>
                </m:r>
                <m:sSub>
                  <m:sSubPr>
                    <m:ctrlPr>
                      <w:rPr>
                        <w:rFonts w:ascii="Cambria Math" w:hAnsi="Cambria Math"/>
                        <w:sz w:val="24"/>
                        <w:szCs w:val="24"/>
                      </w:rPr>
                    </m:ctrlPr>
                  </m:sSubPr>
                  <m:e>
                    <m:r>
                      <m:rPr>
                        <m:nor/>
                      </m:rPr>
                      <w:rPr>
                        <w:rFonts w:ascii="Cambria Math"/>
                        <w:sz w:val="24"/>
                        <w:szCs w:val="24"/>
                      </w:rPr>
                      <m:t>t</m:t>
                    </m:r>
                  </m:e>
                  <m:sub>
                    <m:r>
                      <m:rPr>
                        <m:nor/>
                      </m:rPr>
                      <w:rPr>
                        <w:rFonts w:ascii="Cambria Math"/>
                        <w:sz w:val="24"/>
                        <w:szCs w:val="24"/>
                      </w:rPr>
                      <m:t>r</m:t>
                    </m:r>
                  </m:sub>
                </m:sSub>
                <m:r>
                  <m:rPr>
                    <m:nor/>
                  </m:rPr>
                  <w:rPr>
                    <w:rFonts w:ascii="Cambria Math"/>
                    <w:sz w:val="24"/>
                    <w:szCs w:val="24"/>
                  </w:rPr>
                  <m:t>)</m:t>
                </m:r>
              </m:sup>
            </m:sSup>
          </m:den>
        </m:f>
      </m:oMath>
      <w:r w:rsidRPr="0024472B">
        <w:rPr>
          <w:rFonts w:ascii="Times New Roman" w:hAnsi="Times New Roman"/>
          <w:sz w:val="24"/>
          <w:szCs w:val="24"/>
        </w:rPr>
        <w:tab/>
        <w:t>(</w:t>
      </w:r>
      <w:r>
        <w:rPr>
          <w:rFonts w:ascii="Times New Roman" w:hAnsi="Times New Roman"/>
          <w:sz w:val="24"/>
          <w:szCs w:val="24"/>
        </w:rPr>
        <w:t>4-5</w:t>
      </w:r>
      <w:r w:rsidRPr="0024472B">
        <w:rPr>
          <w:rFonts w:ascii="Times New Roman" w:hAnsi="Times New Roman"/>
          <w:sz w:val="24"/>
          <w:szCs w:val="24"/>
        </w:rPr>
        <w:t>)</w:t>
      </w:r>
    </w:p>
    <w:p w:rsidR="00E850FF" w:rsidRPr="00D51ABD" w:rsidRDefault="00E850FF" w:rsidP="00E850FF">
      <w:pPr>
        <w:pStyle w:val="BodyText"/>
        <w:tabs>
          <w:tab w:val="left" w:pos="720"/>
          <w:tab w:val="left" w:pos="1440"/>
          <w:tab w:val="left" w:pos="2160"/>
          <w:tab w:val="left" w:pos="2700"/>
        </w:tabs>
        <w:spacing w:before="180" w:after="120" w:line="240" w:lineRule="auto"/>
        <w:ind w:left="907"/>
        <w:jc w:val="left"/>
        <w:rPr>
          <w:rFonts w:ascii="Times New Roman" w:hAnsi="Times New Roman"/>
          <w:sz w:val="24"/>
        </w:rPr>
      </w:pPr>
      <w:r w:rsidRPr="00D51ABD">
        <w:rPr>
          <w:rFonts w:ascii="Times New Roman" w:hAnsi="Times New Roman"/>
          <w:sz w:val="24"/>
        </w:rPr>
        <w:t>where:</w:t>
      </w:r>
    </w:p>
    <w:p w:rsidR="00E850FF" w:rsidRPr="00D51ABD" w:rsidRDefault="00E850FF" w:rsidP="00E850FF">
      <w:pPr>
        <w:pStyle w:val="BodyText"/>
        <w:tabs>
          <w:tab w:val="right" w:pos="1980"/>
          <w:tab w:val="left" w:pos="2340"/>
          <w:tab w:val="left" w:pos="2700"/>
        </w:tabs>
        <w:spacing w:after="0" w:line="240" w:lineRule="auto"/>
        <w:ind w:left="907"/>
        <w:jc w:val="left"/>
        <w:rPr>
          <w:rFonts w:ascii="Times New Roman" w:hAnsi="Times New Roman"/>
          <w:sz w:val="24"/>
        </w:rPr>
      </w:pPr>
      <w:r w:rsidRPr="00D51ABD">
        <w:rPr>
          <w:rFonts w:ascii="Times New Roman" w:hAnsi="Times New Roman"/>
          <w:sz w:val="24"/>
        </w:rPr>
        <w:tab/>
      </w:r>
      <w:r>
        <w:rPr>
          <w:rFonts w:ascii="Times New Roman" w:hAnsi="Times New Roman"/>
          <w:sz w:val="24"/>
        </w:rPr>
        <w:t>E</w:t>
      </w:r>
      <w:r w:rsidRPr="003E146C">
        <w:rPr>
          <w:rFonts w:ascii="Times New Roman" w:hAnsi="Times New Roman"/>
          <w:sz w:val="24"/>
          <w:vertAlign w:val="superscript"/>
        </w:rPr>
        <w:t>*</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dynamic modulus, lbf/in</w:t>
      </w:r>
      <w:r w:rsidRPr="0096027D">
        <w:rPr>
          <w:rFonts w:ascii="Times New Roman" w:hAnsi="Times New Roman"/>
          <w:sz w:val="24"/>
          <w:vertAlign w:val="superscript"/>
        </w:rPr>
        <w:t>2</w:t>
      </w:r>
    </w:p>
    <w:p w:rsidR="00E850FF" w:rsidRPr="00D51ABD" w:rsidRDefault="00E850FF" w:rsidP="00E850FF">
      <w:pPr>
        <w:pStyle w:val="BodyText"/>
        <w:tabs>
          <w:tab w:val="right" w:pos="1980"/>
          <w:tab w:val="left" w:pos="2340"/>
          <w:tab w:val="left" w:pos="2700"/>
        </w:tabs>
        <w:spacing w:after="0" w:line="240" w:lineRule="auto"/>
        <w:ind w:left="2700" w:hanging="1800"/>
        <w:jc w:val="left"/>
        <w:rPr>
          <w:rFonts w:ascii="Times New Roman" w:hAnsi="Times New Roman"/>
          <w:sz w:val="24"/>
        </w:rPr>
      </w:pPr>
      <w:r w:rsidRPr="00D51ABD">
        <w:rPr>
          <w:rFonts w:ascii="Times New Roman" w:hAnsi="Times New Roman"/>
          <w:sz w:val="24"/>
        </w:rPr>
        <w:tab/>
      </w:r>
      <w:r>
        <w:rPr>
          <w:rFonts w:ascii="Times New Roman" w:hAnsi="Times New Roman"/>
          <w:sz w:val="24"/>
        </w:rPr>
        <w:t>δ, α</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fitting parameters that are dependent on aggregate gradation, binder content, and air void content; δ represents the minimum value of E</w:t>
      </w:r>
      <w:r w:rsidRPr="00C95C88">
        <w:rPr>
          <w:rFonts w:ascii="Times New Roman" w:hAnsi="Times New Roman"/>
          <w:sz w:val="24"/>
          <w:vertAlign w:val="superscript"/>
        </w:rPr>
        <w:t>*</w:t>
      </w:r>
      <w:r>
        <w:rPr>
          <w:rFonts w:ascii="Times New Roman" w:hAnsi="Times New Roman"/>
          <w:sz w:val="24"/>
        </w:rPr>
        <w:t xml:space="preserve"> and δ+α represents the maximum value of E</w:t>
      </w:r>
      <w:r w:rsidRPr="00C95C88">
        <w:rPr>
          <w:rFonts w:ascii="Times New Roman" w:hAnsi="Times New Roman"/>
          <w:sz w:val="24"/>
          <w:vertAlign w:val="superscript"/>
        </w:rPr>
        <w:t>*</w:t>
      </w:r>
    </w:p>
    <w:p w:rsidR="00E850FF" w:rsidRDefault="00E850FF" w:rsidP="00E850FF">
      <w:pPr>
        <w:pStyle w:val="BodyText"/>
        <w:tabs>
          <w:tab w:val="right" w:pos="1980"/>
          <w:tab w:val="left" w:pos="2340"/>
          <w:tab w:val="left" w:pos="2700"/>
        </w:tabs>
        <w:spacing w:after="0" w:line="240" w:lineRule="auto"/>
        <w:ind w:left="2700" w:hanging="1793"/>
        <w:jc w:val="left"/>
        <w:rPr>
          <w:rFonts w:ascii="Times New Roman" w:hAnsi="Times New Roman"/>
          <w:sz w:val="24"/>
        </w:rPr>
      </w:pPr>
      <w:r w:rsidRPr="00D51ABD">
        <w:rPr>
          <w:rFonts w:ascii="Times New Roman" w:hAnsi="Times New Roman"/>
          <w:sz w:val="24"/>
        </w:rPr>
        <w:tab/>
      </w:r>
      <w:r>
        <w:rPr>
          <w:rFonts w:ascii="Times New Roman" w:hAnsi="Times New Roman"/>
          <w:sz w:val="24"/>
        </w:rPr>
        <w:t>β and γ</w:t>
      </w:r>
      <w:r>
        <w:rPr>
          <w:rFonts w:ascii="Times New Roman" w:hAnsi="Times New Roman"/>
          <w:sz w:val="24"/>
        </w:rPr>
        <w:tab/>
        <w:t>=</w:t>
      </w:r>
      <w:r>
        <w:rPr>
          <w:rFonts w:ascii="Times New Roman" w:hAnsi="Times New Roman"/>
          <w:sz w:val="24"/>
        </w:rPr>
        <w:tab/>
        <w:t>regression parameters that are dependent on the characteristics of the asphalt binder and the magnitude of δ, α</w:t>
      </w:r>
    </w:p>
    <w:p w:rsidR="00E850FF" w:rsidRDefault="00E850FF" w:rsidP="00E850FF">
      <w:pPr>
        <w:pStyle w:val="BodyText"/>
        <w:tabs>
          <w:tab w:val="right" w:pos="1980"/>
          <w:tab w:val="left" w:pos="2340"/>
          <w:tab w:val="left" w:pos="2700"/>
        </w:tabs>
        <w:spacing w:after="0" w:line="240" w:lineRule="auto"/>
        <w:ind w:left="907"/>
        <w:jc w:val="left"/>
        <w:rPr>
          <w:rFonts w:ascii="Times New Roman" w:hAnsi="Times New Roman"/>
          <w:sz w:val="24"/>
        </w:rPr>
      </w:pPr>
      <w:r>
        <w:rPr>
          <w:rFonts w:ascii="Times New Roman" w:hAnsi="Times New Roman"/>
          <w:sz w:val="24"/>
        </w:rPr>
        <w:tab/>
        <w:t>t</w:t>
      </w:r>
      <w:r w:rsidRPr="00C95C88">
        <w:rPr>
          <w:rFonts w:ascii="Times New Roman" w:hAnsi="Times New Roman"/>
          <w:sz w:val="24"/>
          <w:vertAlign w:val="subscript"/>
        </w:rPr>
        <w:t>r</w:t>
      </w:r>
      <w:r>
        <w:rPr>
          <w:rFonts w:ascii="Times New Roman" w:hAnsi="Times New Roman"/>
          <w:sz w:val="24"/>
        </w:rPr>
        <w:tab/>
        <w:t>=</w:t>
      </w:r>
      <w:r>
        <w:rPr>
          <w:rFonts w:ascii="Times New Roman" w:hAnsi="Times New Roman"/>
          <w:sz w:val="24"/>
        </w:rPr>
        <w:tab/>
        <w:t>time of loading at reference temperature, sec</w:t>
      </w:r>
    </w:p>
    <w:p w:rsidR="00E850FF" w:rsidRPr="00D51ABD" w:rsidRDefault="00E850FF" w:rsidP="00E850FF"/>
    <w:p w:rsidR="00E850FF" w:rsidRDefault="00E850FF" w:rsidP="00E850FF">
      <w:pPr>
        <w:numPr>
          <w:ilvl w:val="0"/>
          <w:numId w:val="10"/>
        </w:numPr>
      </w:pPr>
      <w:r>
        <w:t>Estimate the fatigue damage by solving for d</w:t>
      </w:r>
      <w:r w:rsidRPr="00012ECA">
        <w:rPr>
          <w:vertAlign w:val="subscript"/>
        </w:rPr>
        <w:t>ac</w:t>
      </w:r>
      <w:r>
        <w:t xml:space="preserve"> in Equation 4-6.</w:t>
      </w:r>
    </w:p>
    <w:p w:rsidR="00E850FF" w:rsidRDefault="00E850FF" w:rsidP="00E850FF"/>
    <w:p w:rsidR="00E850FF" w:rsidRPr="00983688" w:rsidRDefault="00E850FF" w:rsidP="00E850FF">
      <w:pPr>
        <w:pStyle w:val="BodyText"/>
        <w:tabs>
          <w:tab w:val="center" w:pos="4680"/>
          <w:tab w:val="right" w:pos="9360"/>
        </w:tabs>
        <w:spacing w:after="0" w:line="240" w:lineRule="auto"/>
        <w:ind w:left="0"/>
        <w:jc w:val="left"/>
        <w:rPr>
          <w:rFonts w:ascii="Times New Roman" w:eastAsia="Calibri" w:hAnsi="Times New Roman"/>
          <w:sz w:val="24"/>
          <w:szCs w:val="24"/>
        </w:rPr>
      </w:pPr>
      <w:r w:rsidRPr="00983688">
        <w:rPr>
          <w:rFonts w:ascii="Times New Roman" w:eastAsia="Calibri" w:hAnsi="Times New Roman"/>
          <w:sz w:val="24"/>
          <w:szCs w:val="24"/>
        </w:rPr>
        <w:tab/>
      </w:r>
      <m:oMath>
        <m:sSubSup>
          <m:sSubSupPr>
            <m:ctrlPr>
              <w:rPr>
                <w:rFonts w:ascii="Cambria Math" w:hAnsi="Cambria Math"/>
                <w:sz w:val="24"/>
                <w:szCs w:val="24"/>
              </w:rPr>
            </m:ctrlPr>
          </m:sSubSupPr>
          <m:e>
            <m:r>
              <m:rPr>
                <m:nor/>
              </m:rPr>
              <w:rPr>
                <w:rFonts w:ascii="Cambria Math"/>
                <w:sz w:val="24"/>
                <w:szCs w:val="24"/>
              </w:rPr>
              <m:t>E</m:t>
            </m:r>
          </m:e>
          <m:sub>
            <m:r>
              <m:rPr>
                <m:nor/>
              </m:rPr>
              <w:rPr>
                <w:rFonts w:ascii="Cambria Math"/>
                <w:sz w:val="24"/>
                <w:szCs w:val="24"/>
              </w:rPr>
              <m:t>dam</m:t>
            </m:r>
          </m:sub>
          <m:sup>
            <m:r>
              <m:rPr>
                <m:nor/>
              </m:rPr>
              <w:rPr>
                <w:rFonts w:ascii="Cambria Math" w:hAnsi="Cambria Math"/>
                <w:sz w:val="24"/>
                <w:szCs w:val="24"/>
              </w:rPr>
              <m:t>*</m:t>
            </m:r>
          </m:sup>
        </m:sSubSup>
        <m:r>
          <m:rPr>
            <m:nor/>
          </m:rPr>
          <w:rPr>
            <w:rFonts w:ascii="Cambria Math"/>
            <w:sz w:val="24"/>
            <w:szCs w:val="24"/>
          </w:rPr>
          <m:t>=</m:t>
        </m:r>
        <m:sSup>
          <m:sSupPr>
            <m:ctrlPr>
              <w:rPr>
                <w:rFonts w:ascii="Cambria Math" w:hAnsi="Cambria Math"/>
                <w:sz w:val="24"/>
                <w:szCs w:val="24"/>
              </w:rPr>
            </m:ctrlPr>
          </m:sSupPr>
          <m:e>
            <m:r>
              <m:rPr>
                <m:nor/>
              </m:rPr>
              <w:rPr>
                <w:rFonts w:ascii="Cambria Math"/>
                <w:sz w:val="24"/>
                <w:szCs w:val="24"/>
              </w:rPr>
              <m:t>10</m:t>
            </m:r>
          </m:e>
          <m:sup>
            <m:r>
              <m:rPr>
                <m:nor/>
              </m:rPr>
              <w:rPr>
                <w:rFonts w:ascii="Cambria Math"/>
                <w:sz w:val="24"/>
                <w:szCs w:val="24"/>
              </w:rPr>
              <w:sym w:font="Symbol" w:char="F064"/>
            </m:r>
          </m:sup>
        </m:sSup>
        <m:r>
          <m:rPr>
            <m:nor/>
          </m:rPr>
          <w:rPr>
            <w:rFonts w:asci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nor/>
                  </m:rPr>
                  <w:rPr>
                    <w:rFonts w:ascii="Cambria Math"/>
                    <w:sz w:val="24"/>
                    <w:szCs w:val="24"/>
                  </w:rPr>
                  <m:t>E</m:t>
                </m:r>
              </m:e>
              <m:sup>
                <m:r>
                  <m:rPr>
                    <m:nor/>
                  </m:rPr>
                  <w:rPr>
                    <w:rFonts w:ascii="Cambria Math" w:hAnsi="Cambria Math"/>
                    <w:sz w:val="24"/>
                    <w:szCs w:val="24"/>
                  </w:rPr>
                  <m:t>*</m:t>
                </m:r>
              </m:sup>
            </m:sSup>
            <m:r>
              <m:rPr>
                <m:nor/>
              </m:rPr>
              <w:rPr>
                <w:rFonts w:ascii="Cambria Math" w:hAnsi="Cambria Math"/>
                <w:sz w:val="24"/>
                <w:szCs w:val="24"/>
              </w:rPr>
              <m:t>-</m:t>
            </m:r>
            <m:sSup>
              <m:sSupPr>
                <m:ctrlPr>
                  <w:rPr>
                    <w:rFonts w:ascii="Cambria Math" w:hAnsi="Cambria Math"/>
                    <w:sz w:val="24"/>
                    <w:szCs w:val="24"/>
                  </w:rPr>
                </m:ctrlPr>
              </m:sSupPr>
              <m:e>
                <m:r>
                  <m:rPr>
                    <m:nor/>
                  </m:rPr>
                  <w:rPr>
                    <w:rFonts w:ascii="Cambria Math"/>
                    <w:sz w:val="24"/>
                    <w:szCs w:val="24"/>
                  </w:rPr>
                  <m:t xml:space="preserve"> 10</m:t>
                </m:r>
              </m:e>
              <m:sup>
                <m:r>
                  <m:rPr>
                    <m:nor/>
                  </m:rPr>
                  <w:rPr>
                    <w:rFonts w:ascii="Cambria Math"/>
                    <w:sz w:val="24"/>
                    <w:szCs w:val="24"/>
                  </w:rPr>
                  <w:sym w:font="Symbol" w:char="F064"/>
                </m:r>
              </m:sup>
            </m:sSup>
          </m:num>
          <m:den>
            <m:r>
              <m:rPr>
                <m:nor/>
              </m:rPr>
              <w:rPr>
                <w:rFonts w:ascii="Cambria Math"/>
                <w:sz w:val="24"/>
                <w:szCs w:val="24"/>
              </w:rPr>
              <m:t>1+</m:t>
            </m:r>
            <m:sSup>
              <m:sSupPr>
                <m:ctrlPr>
                  <w:rPr>
                    <w:rFonts w:ascii="Cambria Math" w:hAnsi="Cambria Math"/>
                    <w:sz w:val="24"/>
                    <w:szCs w:val="24"/>
                  </w:rPr>
                </m:ctrlPr>
              </m:sSupPr>
              <m:e>
                <m:r>
                  <m:rPr>
                    <m:nor/>
                  </m:rPr>
                  <w:rPr>
                    <w:rFonts w:ascii="Cambria Math"/>
                    <w:sz w:val="24"/>
                    <w:szCs w:val="24"/>
                  </w:rPr>
                  <m:t>e</m:t>
                </m:r>
              </m:e>
              <m:sup>
                <m:r>
                  <m:rPr>
                    <m:nor/>
                  </m:rPr>
                  <w:rPr>
                    <w:rFonts w:ascii="Cambria Math"/>
                    <w:sz w:val="24"/>
                    <w:szCs w:val="24"/>
                  </w:rPr>
                  <m:t>-0.3+5</m:t>
                </m:r>
                <m:r>
                  <m:rPr>
                    <m:nor/>
                  </m:rPr>
                  <w:rPr>
                    <w:rFonts w:ascii="Cambria Math"/>
                    <w:sz w:val="24"/>
                    <w:szCs w:val="24"/>
                  </w:rPr>
                  <m:t>×</m:t>
                </m:r>
                <m:r>
                  <m:rPr>
                    <m:nor/>
                  </m:rPr>
                  <w:rPr>
                    <w:rFonts w:ascii="Cambria Math"/>
                    <w:sz w:val="24"/>
                    <w:szCs w:val="24"/>
                  </w:rPr>
                  <m:t>log(</m:t>
                </m:r>
                <m:sSub>
                  <m:sSubPr>
                    <m:ctrlPr>
                      <w:rPr>
                        <w:rFonts w:ascii="Cambria Math" w:hAnsi="Cambria Math"/>
                        <w:sz w:val="24"/>
                        <w:szCs w:val="24"/>
                      </w:rPr>
                    </m:ctrlPr>
                  </m:sSubPr>
                  <m:e>
                    <m:r>
                      <m:rPr>
                        <m:nor/>
                      </m:rPr>
                      <w:rPr>
                        <w:rFonts w:ascii="Cambria Math"/>
                        <w:sz w:val="24"/>
                        <w:szCs w:val="24"/>
                      </w:rPr>
                      <m:t>d</m:t>
                    </m:r>
                  </m:e>
                  <m:sub>
                    <m:r>
                      <m:rPr>
                        <m:nor/>
                      </m:rPr>
                      <w:rPr>
                        <w:rFonts w:ascii="Cambria Math"/>
                        <w:sz w:val="24"/>
                        <w:szCs w:val="24"/>
                      </w:rPr>
                      <m:t>ac</m:t>
                    </m:r>
                  </m:sub>
                </m:sSub>
                <m:r>
                  <m:rPr>
                    <m:nor/>
                  </m:rPr>
                  <w:rPr>
                    <w:rFonts w:ascii="Cambria Math"/>
                    <w:sz w:val="24"/>
                    <w:szCs w:val="24"/>
                  </w:rPr>
                  <m:t>)</m:t>
                </m:r>
              </m:sup>
            </m:sSup>
          </m:den>
        </m:f>
      </m:oMath>
      <w:r w:rsidRPr="00983688">
        <w:rPr>
          <w:rFonts w:ascii="Times New Roman" w:eastAsia="Calibri" w:hAnsi="Times New Roman"/>
          <w:sz w:val="24"/>
          <w:szCs w:val="24"/>
        </w:rPr>
        <w:tab/>
        <w:t>(</w:t>
      </w:r>
      <w:r>
        <w:rPr>
          <w:rFonts w:ascii="Times New Roman" w:hAnsi="Times New Roman"/>
          <w:sz w:val="24"/>
          <w:szCs w:val="24"/>
        </w:rPr>
        <w:t>4-</w:t>
      </w:r>
      <w:r>
        <w:rPr>
          <w:rFonts w:ascii="Times New Roman" w:eastAsia="Calibri" w:hAnsi="Times New Roman"/>
          <w:sz w:val="24"/>
          <w:szCs w:val="24"/>
        </w:rPr>
        <w:t>6</w:t>
      </w:r>
      <w:r w:rsidRPr="00983688">
        <w:rPr>
          <w:rFonts w:ascii="Times New Roman" w:eastAsia="Calibri" w:hAnsi="Times New Roman"/>
          <w:sz w:val="24"/>
          <w:szCs w:val="24"/>
        </w:rPr>
        <w:t>)</w:t>
      </w:r>
    </w:p>
    <w:p w:rsidR="00E850FF" w:rsidRPr="00D51ABD" w:rsidRDefault="00E850FF" w:rsidP="00E850FF">
      <w:pPr>
        <w:pStyle w:val="BodyText"/>
        <w:tabs>
          <w:tab w:val="left" w:pos="720"/>
          <w:tab w:val="left" w:pos="1440"/>
          <w:tab w:val="left" w:pos="2160"/>
          <w:tab w:val="left" w:pos="2700"/>
        </w:tabs>
        <w:spacing w:before="120" w:after="120" w:line="240" w:lineRule="auto"/>
        <w:ind w:left="900"/>
        <w:jc w:val="left"/>
        <w:rPr>
          <w:rFonts w:ascii="Times New Roman" w:hAnsi="Times New Roman"/>
          <w:sz w:val="24"/>
        </w:rPr>
      </w:pPr>
      <w:r w:rsidRPr="00D51ABD">
        <w:rPr>
          <w:rFonts w:ascii="Times New Roman" w:hAnsi="Times New Roman"/>
          <w:sz w:val="24"/>
        </w:rPr>
        <w:t>where:</w:t>
      </w:r>
    </w:p>
    <w:p w:rsidR="00E850FF" w:rsidRPr="00D51ABD" w:rsidRDefault="00E850FF" w:rsidP="00E850FF">
      <w:pPr>
        <w:pStyle w:val="BodyText"/>
        <w:tabs>
          <w:tab w:val="right" w:pos="1980"/>
          <w:tab w:val="left" w:pos="2340"/>
          <w:tab w:val="left" w:pos="2700"/>
        </w:tabs>
        <w:spacing w:after="0" w:line="240" w:lineRule="auto"/>
        <w:ind w:left="900"/>
        <w:jc w:val="left"/>
        <w:rPr>
          <w:rFonts w:ascii="Times New Roman" w:hAnsi="Times New Roman"/>
          <w:sz w:val="24"/>
        </w:rPr>
      </w:pPr>
      <w:r w:rsidRPr="00D51ABD">
        <w:rPr>
          <w:rFonts w:ascii="Times New Roman" w:hAnsi="Times New Roman"/>
          <w:sz w:val="24"/>
        </w:rPr>
        <w:tab/>
      </w:r>
      <w:r>
        <w:rPr>
          <w:rFonts w:ascii="Times New Roman" w:hAnsi="Times New Roman"/>
          <w:sz w:val="24"/>
        </w:rPr>
        <w:t>E</w:t>
      </w:r>
      <w:r w:rsidRPr="00983688">
        <w:rPr>
          <w:rFonts w:ascii="Times New Roman" w:hAnsi="Times New Roman"/>
          <w:sz w:val="24"/>
          <w:vertAlign w:val="superscript"/>
        </w:rPr>
        <w:t>*</w:t>
      </w:r>
      <w:r>
        <w:rPr>
          <w:rFonts w:ascii="Times New Roman" w:hAnsi="Times New Roman"/>
          <w:sz w:val="24"/>
          <w:vertAlign w:val="subscript"/>
        </w:rPr>
        <w:t>dam</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damaged modulus, lbf/in</w:t>
      </w:r>
      <w:r w:rsidRPr="0096027D">
        <w:rPr>
          <w:rFonts w:ascii="Times New Roman" w:hAnsi="Times New Roman"/>
          <w:sz w:val="24"/>
          <w:vertAlign w:val="superscript"/>
        </w:rPr>
        <w:t>2</w:t>
      </w:r>
      <w:r>
        <w:rPr>
          <w:rFonts w:ascii="Times New Roman" w:hAnsi="Times New Roman"/>
          <w:sz w:val="24"/>
        </w:rPr>
        <w:t xml:space="preserve"> from step 1</w:t>
      </w:r>
    </w:p>
    <w:p w:rsidR="00E850FF" w:rsidRDefault="00E850FF" w:rsidP="00E850FF">
      <w:pPr>
        <w:pStyle w:val="BodyText"/>
        <w:tabs>
          <w:tab w:val="right" w:pos="1980"/>
          <w:tab w:val="left" w:pos="2340"/>
          <w:tab w:val="left" w:pos="2700"/>
        </w:tabs>
        <w:spacing w:after="0" w:line="240" w:lineRule="auto"/>
        <w:ind w:left="2700" w:hanging="1800"/>
        <w:jc w:val="left"/>
        <w:rPr>
          <w:rFonts w:ascii="Times New Roman" w:hAnsi="Times New Roman"/>
          <w:sz w:val="24"/>
          <w:vertAlign w:val="superscript"/>
        </w:rPr>
      </w:pPr>
      <w:r>
        <w:rPr>
          <w:rFonts w:ascii="Times New Roman" w:hAnsi="Times New Roman"/>
          <w:sz w:val="24"/>
        </w:rPr>
        <w:tab/>
        <w:t>δ</w:t>
      </w:r>
      <w:r>
        <w:rPr>
          <w:rFonts w:ascii="Times New Roman" w:hAnsi="Times New Roman"/>
          <w:sz w:val="24"/>
        </w:rPr>
        <w:tab/>
        <w:t>=</w:t>
      </w:r>
      <w:r>
        <w:rPr>
          <w:rFonts w:ascii="Times New Roman" w:hAnsi="Times New Roman"/>
          <w:sz w:val="24"/>
        </w:rPr>
        <w:tab/>
        <w:t>fitting parameters that are dependent on aggregate gradation, binder content, and air void content; represents the minimum value of E</w:t>
      </w:r>
      <w:r w:rsidRPr="00C95C88">
        <w:rPr>
          <w:rFonts w:ascii="Times New Roman" w:hAnsi="Times New Roman"/>
          <w:sz w:val="24"/>
          <w:vertAlign w:val="superscript"/>
        </w:rPr>
        <w:t>*</w:t>
      </w:r>
    </w:p>
    <w:p w:rsidR="00E850FF" w:rsidRPr="00D51ABD" w:rsidRDefault="00E850FF" w:rsidP="00E850FF">
      <w:pPr>
        <w:pStyle w:val="BodyText"/>
        <w:tabs>
          <w:tab w:val="right" w:pos="1980"/>
          <w:tab w:val="left" w:pos="2340"/>
          <w:tab w:val="left" w:pos="2700"/>
        </w:tabs>
        <w:spacing w:after="0" w:line="240" w:lineRule="auto"/>
        <w:ind w:left="900"/>
        <w:jc w:val="left"/>
        <w:rPr>
          <w:rFonts w:ascii="Times New Roman" w:hAnsi="Times New Roman"/>
          <w:sz w:val="24"/>
        </w:rPr>
      </w:pPr>
      <w:r w:rsidRPr="00D51ABD">
        <w:rPr>
          <w:rFonts w:ascii="Times New Roman" w:hAnsi="Times New Roman"/>
          <w:sz w:val="24"/>
        </w:rPr>
        <w:tab/>
      </w:r>
      <w:r>
        <w:rPr>
          <w:rFonts w:ascii="Times New Roman" w:hAnsi="Times New Roman"/>
          <w:sz w:val="24"/>
        </w:rPr>
        <w:t>E</w:t>
      </w:r>
      <w:r w:rsidRPr="00983688">
        <w:rPr>
          <w:rFonts w:ascii="Times New Roman" w:hAnsi="Times New Roman"/>
          <w:sz w:val="24"/>
          <w:vertAlign w:val="superscript"/>
        </w:rPr>
        <w:t>*</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undamaged modulus, lbf/in</w:t>
      </w:r>
      <w:r w:rsidRPr="0096027D">
        <w:rPr>
          <w:rFonts w:ascii="Times New Roman" w:hAnsi="Times New Roman"/>
          <w:sz w:val="24"/>
          <w:vertAlign w:val="superscript"/>
        </w:rPr>
        <w:t>2</w:t>
      </w:r>
      <w:r>
        <w:rPr>
          <w:rFonts w:ascii="Times New Roman" w:hAnsi="Times New Roman"/>
          <w:sz w:val="24"/>
        </w:rPr>
        <w:t xml:space="preserve"> from step 3</w:t>
      </w:r>
    </w:p>
    <w:p w:rsidR="00E850FF" w:rsidRPr="00D51ABD" w:rsidRDefault="00E850FF" w:rsidP="00E850FF">
      <w:pPr>
        <w:pStyle w:val="BodyText"/>
        <w:tabs>
          <w:tab w:val="right" w:pos="1980"/>
          <w:tab w:val="left" w:pos="2340"/>
          <w:tab w:val="left" w:pos="2700"/>
        </w:tabs>
        <w:spacing w:after="0" w:line="240" w:lineRule="auto"/>
        <w:ind w:left="900"/>
        <w:jc w:val="left"/>
        <w:rPr>
          <w:rFonts w:ascii="Times New Roman" w:hAnsi="Times New Roman"/>
          <w:sz w:val="24"/>
        </w:rPr>
      </w:pPr>
      <w:r w:rsidRPr="00D51ABD">
        <w:rPr>
          <w:rFonts w:ascii="Times New Roman" w:hAnsi="Times New Roman"/>
          <w:sz w:val="24"/>
        </w:rPr>
        <w:tab/>
      </w:r>
      <w:r w:rsidRPr="00012ECA">
        <w:rPr>
          <w:rFonts w:ascii="Times New Roman" w:hAnsi="Times New Roman"/>
          <w:sz w:val="24"/>
        </w:rPr>
        <w:t>d</w:t>
      </w:r>
      <w:r w:rsidRPr="00012ECA">
        <w:rPr>
          <w:rFonts w:ascii="Times New Roman" w:hAnsi="Times New Roman"/>
          <w:sz w:val="24"/>
          <w:vertAlign w:val="subscript"/>
        </w:rPr>
        <w:t>ac</w:t>
      </w:r>
      <w:r w:rsidRPr="00012ECA">
        <w:rPr>
          <w:rFonts w:ascii="Times New Roman" w:hAnsi="Times New Roman"/>
          <w:sz w:val="24"/>
        </w:rPr>
        <w:tab/>
        <w:t>=</w:t>
      </w:r>
      <w:r w:rsidRPr="00012ECA">
        <w:rPr>
          <w:rFonts w:ascii="Times New Roman" w:hAnsi="Times New Roman"/>
          <w:sz w:val="24"/>
        </w:rPr>
        <w:tab/>
        <w:t>fatigue damage in the HMA layer</w:t>
      </w:r>
    </w:p>
    <w:p w:rsidR="00E850FF" w:rsidRDefault="00E850FF" w:rsidP="00E850FF"/>
    <w:p w:rsidR="00E850FF" w:rsidRDefault="00E850FF" w:rsidP="00E850FF">
      <w:pPr>
        <w:numPr>
          <w:ilvl w:val="0"/>
          <w:numId w:val="10"/>
        </w:numPr>
      </w:pPr>
      <w:r>
        <w:t>Calculate α’= (1 – d</w:t>
      </w:r>
      <w:r w:rsidRPr="00772766">
        <w:rPr>
          <w:vertAlign w:val="subscript"/>
        </w:rPr>
        <w:t>ac</w:t>
      </w:r>
      <w:r>
        <w:t>) α; where α is a function of mix gradation parameters.</w:t>
      </w:r>
    </w:p>
    <w:p w:rsidR="00E850FF" w:rsidRDefault="00E850FF" w:rsidP="00E850FF">
      <w:pPr>
        <w:numPr>
          <w:ilvl w:val="0"/>
          <w:numId w:val="10"/>
        </w:numPr>
      </w:pPr>
      <w:r>
        <w:t>Determine the field-damaged dynamic modulus master curve using α’ instead of α in Equation 4-7.</w:t>
      </w:r>
    </w:p>
    <w:p w:rsidR="00E850FF" w:rsidRDefault="00E850FF" w:rsidP="00E850FF"/>
    <w:p w:rsidR="00E850FF" w:rsidRPr="0024472B" w:rsidRDefault="00E850FF" w:rsidP="00E850FF">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m:oMath>
        <m:func>
          <m:funcPr>
            <m:ctrlPr>
              <w:rPr>
                <w:rFonts w:ascii="Cambria Math" w:hAnsi="Times New Roman"/>
                <w:i/>
                <w:sz w:val="24"/>
                <w:szCs w:val="24"/>
              </w:rPr>
            </m:ctrlPr>
          </m:funcPr>
          <m:fName>
            <m:r>
              <m:rPr>
                <m:nor/>
              </m:rPr>
              <w:rPr>
                <w:rFonts w:ascii="Cambria Math" w:hAnsi="Times New Roman"/>
                <w:sz w:val="24"/>
                <w:szCs w:val="24"/>
              </w:rPr>
              <m:t>log</m:t>
            </m:r>
          </m:fName>
          <m:e>
            <m:d>
              <m:dPr>
                <m:ctrlPr>
                  <w:rPr>
                    <w:rFonts w:ascii="Cambria Math" w:hAnsi="Times New Roman"/>
                    <w:i/>
                    <w:sz w:val="24"/>
                    <w:szCs w:val="24"/>
                  </w:rPr>
                </m:ctrlPr>
              </m:dPr>
              <m:e>
                <m:sSub>
                  <m:sSubPr>
                    <m:ctrlPr>
                      <w:rPr>
                        <w:rFonts w:ascii="Cambria Math" w:hAnsi="Times New Roman"/>
                        <w:i/>
                        <w:sz w:val="24"/>
                        <w:szCs w:val="24"/>
                      </w:rPr>
                    </m:ctrlPr>
                  </m:sSubPr>
                  <m:e>
                    <m:r>
                      <m:rPr>
                        <m:nor/>
                      </m:rPr>
                      <w:rPr>
                        <w:rFonts w:ascii="Cambria Math" w:hAnsi="Cambria Math"/>
                        <w:sz w:val="24"/>
                        <w:szCs w:val="24"/>
                      </w:rPr>
                      <m:t>t</m:t>
                    </m:r>
                  </m:e>
                  <m:sub>
                    <m:r>
                      <m:rPr>
                        <m:nor/>
                      </m:rPr>
                      <w:rPr>
                        <w:rFonts w:ascii="Cambria Math" w:hAnsi="Cambria Math"/>
                        <w:sz w:val="24"/>
                        <w:szCs w:val="24"/>
                      </w:rPr>
                      <m:t>r</m:t>
                    </m:r>
                  </m:sub>
                </m:sSub>
              </m:e>
            </m:d>
          </m:e>
        </m:func>
        <m:r>
          <m:rPr>
            <m:nor/>
          </m:rPr>
          <w:rPr>
            <w:rFonts w:ascii="Cambria Math" w:hAnsi="Times New Roman"/>
            <w:sz w:val="24"/>
            <w:szCs w:val="24"/>
          </w:rPr>
          <m:t>=</m:t>
        </m:r>
        <m:func>
          <m:funcPr>
            <m:ctrlPr>
              <w:rPr>
                <w:rFonts w:ascii="Cambria Math" w:hAnsi="Times New Roman"/>
                <w:sz w:val="24"/>
                <w:szCs w:val="24"/>
              </w:rPr>
            </m:ctrlPr>
          </m:funcPr>
          <m:fName>
            <m:r>
              <m:rPr>
                <m:nor/>
              </m:rPr>
              <w:rPr>
                <w:rFonts w:ascii="Cambria Math" w:hAnsi="Times New Roman"/>
                <w:sz w:val="24"/>
                <w:szCs w:val="24"/>
              </w:rPr>
              <m:t>log</m:t>
            </m:r>
          </m:fName>
          <m:e>
            <m:d>
              <m:dPr>
                <m:ctrlPr>
                  <w:rPr>
                    <w:rFonts w:ascii="Cambria Math" w:hAnsi="Times New Roman"/>
                    <w:i/>
                    <w:sz w:val="24"/>
                    <w:szCs w:val="24"/>
                  </w:rPr>
                </m:ctrlPr>
              </m:dPr>
              <m:e>
                <m:r>
                  <m:rPr>
                    <m:nor/>
                  </m:rPr>
                  <w:rPr>
                    <w:rFonts w:ascii="Cambria Math" w:hAnsi="Cambria Math"/>
                    <w:sz w:val="24"/>
                    <w:szCs w:val="24"/>
                  </w:rPr>
                  <m:t>t</m:t>
                </m:r>
              </m:e>
            </m:d>
            <m:ctrlPr>
              <w:rPr>
                <w:rFonts w:ascii="Cambria Math" w:hAnsi="Times New Roman"/>
                <w:i/>
                <w:sz w:val="24"/>
                <w:szCs w:val="24"/>
              </w:rPr>
            </m:ctrlPr>
          </m:e>
        </m:func>
        <m:r>
          <m:rPr>
            <m:nor/>
          </m:rPr>
          <w:rPr>
            <w:rFonts w:ascii="Cambria Math" w:hAnsi="Cambria Math"/>
            <w:sz w:val="24"/>
            <w:szCs w:val="24"/>
          </w:rPr>
          <m:t>-</m:t>
        </m:r>
        <m:r>
          <m:rPr>
            <m:nor/>
          </m:rPr>
          <w:rPr>
            <w:rFonts w:ascii="Cambria Math" w:hAnsi="Times New Roman"/>
            <w:sz w:val="24"/>
            <w:szCs w:val="24"/>
          </w:rPr>
          <m:t>1.255882</m:t>
        </m:r>
        <m:d>
          <m:dPr>
            <m:begChr m:val="["/>
            <m:endChr m:val="]"/>
            <m:ctrlPr>
              <w:rPr>
                <w:rFonts w:ascii="Cambria Math" w:hAnsi="Times New Roman"/>
                <w:sz w:val="24"/>
                <w:szCs w:val="24"/>
              </w:rPr>
            </m:ctrlPr>
          </m:dPr>
          <m:e>
            <m:func>
              <m:funcPr>
                <m:ctrlPr>
                  <w:rPr>
                    <w:rFonts w:ascii="Cambria Math" w:hAnsi="Times New Roman"/>
                    <w:sz w:val="24"/>
                    <w:szCs w:val="24"/>
                  </w:rPr>
                </m:ctrlPr>
              </m:funcPr>
              <m:fName>
                <m:r>
                  <m:rPr>
                    <m:nor/>
                  </m:rPr>
                  <w:rPr>
                    <w:rFonts w:ascii="Cambria Math" w:hAnsi="Times New Roman"/>
                    <w:sz w:val="24"/>
                    <w:szCs w:val="24"/>
                  </w:rPr>
                  <m:t>log</m:t>
                </m:r>
              </m:fName>
              <m:e>
                <m:d>
                  <m:dPr>
                    <m:ctrlPr>
                      <w:rPr>
                        <w:rFonts w:ascii="Cambria Math" w:hAnsi="Times New Roman"/>
                        <w:i/>
                        <w:sz w:val="24"/>
                        <w:szCs w:val="24"/>
                      </w:rPr>
                    </m:ctrlPr>
                  </m:dPr>
                  <m:e>
                    <m:r>
                      <m:rPr>
                        <m:nor/>
                      </m:rPr>
                      <w:rPr>
                        <w:rFonts w:ascii="Cambria Math" w:hAnsi="Cambria Math"/>
                        <w:sz w:val="24"/>
                        <w:szCs w:val="24"/>
                      </w:rPr>
                      <m:t>η</m:t>
                    </m:r>
                  </m:e>
                </m:d>
                <m:ctrlPr>
                  <w:rPr>
                    <w:rFonts w:ascii="Cambria Math" w:hAnsi="Times New Roman"/>
                    <w:i/>
                    <w:sz w:val="24"/>
                    <w:szCs w:val="24"/>
                  </w:rPr>
                </m:ctrlPr>
              </m:e>
            </m:func>
            <m:r>
              <m:rPr>
                <m:nor/>
              </m:rPr>
              <w:rPr>
                <w:rFonts w:ascii="Cambria Math" w:hAnsi="Cambria Math"/>
                <w:sz w:val="24"/>
                <w:szCs w:val="24"/>
              </w:rPr>
              <m:t>-</m:t>
            </m:r>
            <m:func>
              <m:funcPr>
                <m:ctrlPr>
                  <w:rPr>
                    <w:rFonts w:ascii="Cambria Math" w:hAnsi="Times New Roman"/>
                    <w:sz w:val="24"/>
                    <w:szCs w:val="24"/>
                  </w:rPr>
                </m:ctrlPr>
              </m:funcPr>
              <m:fName>
                <m:r>
                  <m:rPr>
                    <m:nor/>
                  </m:rPr>
                  <w:rPr>
                    <w:rFonts w:ascii="Cambria Math" w:hAnsi="Times New Roman"/>
                    <w:sz w:val="24"/>
                    <w:szCs w:val="24"/>
                  </w:rPr>
                  <m:t>log</m:t>
                </m:r>
              </m:fName>
              <m:e>
                <m:d>
                  <m:dPr>
                    <m:ctrlPr>
                      <w:rPr>
                        <w:rFonts w:ascii="Cambria Math" w:hAnsi="Times New Roman"/>
                        <w:i/>
                        <w:sz w:val="24"/>
                        <w:szCs w:val="24"/>
                      </w:rPr>
                    </m:ctrlPr>
                  </m:dPr>
                  <m:e>
                    <m:sSub>
                      <m:sSubPr>
                        <m:ctrlPr>
                          <w:rPr>
                            <w:rFonts w:ascii="Cambria Math" w:hAnsi="Times New Roman"/>
                            <w:i/>
                            <w:sz w:val="24"/>
                            <w:szCs w:val="24"/>
                          </w:rPr>
                        </m:ctrlPr>
                      </m:sSubPr>
                      <m:e>
                        <m:r>
                          <m:rPr>
                            <m:nor/>
                          </m:rPr>
                          <w:rPr>
                            <w:rFonts w:ascii="Cambria Math" w:hAnsi="Cambria Math"/>
                            <w:sz w:val="24"/>
                            <w:szCs w:val="24"/>
                          </w:rPr>
                          <m:t>η</m:t>
                        </m:r>
                      </m:e>
                      <m:sub>
                        <m:r>
                          <m:rPr>
                            <m:nor/>
                          </m:rPr>
                          <w:rPr>
                            <w:rFonts w:ascii="Cambria Math" w:hAnsi="Cambria Math"/>
                            <w:sz w:val="24"/>
                            <w:szCs w:val="24"/>
                          </w:rPr>
                          <m:t>Tr</m:t>
                        </m:r>
                      </m:sub>
                    </m:sSub>
                  </m:e>
                </m:d>
                <m:ctrlPr>
                  <w:rPr>
                    <w:rFonts w:ascii="Cambria Math" w:hAnsi="Times New Roman"/>
                    <w:i/>
                    <w:sz w:val="24"/>
                    <w:szCs w:val="24"/>
                  </w:rPr>
                </m:ctrlPr>
              </m:e>
            </m:func>
          </m:e>
        </m:d>
      </m:oMath>
      <w:r w:rsidRPr="0024472B">
        <w:rPr>
          <w:rFonts w:ascii="Times New Roman" w:hAnsi="Times New Roman"/>
          <w:sz w:val="24"/>
          <w:szCs w:val="24"/>
        </w:rPr>
        <w:tab/>
        <w:t>(</w:t>
      </w:r>
      <w:r>
        <w:rPr>
          <w:rFonts w:ascii="Times New Roman" w:hAnsi="Times New Roman"/>
          <w:sz w:val="24"/>
          <w:szCs w:val="24"/>
        </w:rPr>
        <w:t>4-7</w:t>
      </w:r>
      <w:r w:rsidRPr="0024472B">
        <w:rPr>
          <w:rFonts w:ascii="Times New Roman" w:hAnsi="Times New Roman"/>
          <w:sz w:val="24"/>
          <w:szCs w:val="24"/>
        </w:rPr>
        <w:t>)</w:t>
      </w:r>
    </w:p>
    <w:p w:rsidR="00E850FF" w:rsidRPr="00D51ABD" w:rsidRDefault="00E850FF" w:rsidP="00E850FF">
      <w:pPr>
        <w:pStyle w:val="BodyText"/>
        <w:tabs>
          <w:tab w:val="left" w:pos="720"/>
          <w:tab w:val="left" w:pos="1440"/>
          <w:tab w:val="left" w:pos="2160"/>
          <w:tab w:val="left" w:pos="2700"/>
        </w:tabs>
        <w:spacing w:before="120" w:after="120" w:line="240" w:lineRule="auto"/>
        <w:ind w:left="900"/>
        <w:jc w:val="left"/>
        <w:rPr>
          <w:rFonts w:ascii="Times New Roman" w:hAnsi="Times New Roman"/>
          <w:sz w:val="24"/>
        </w:rPr>
      </w:pPr>
      <w:r w:rsidRPr="00D51ABD">
        <w:rPr>
          <w:rFonts w:ascii="Times New Roman" w:hAnsi="Times New Roman"/>
          <w:sz w:val="24"/>
        </w:rPr>
        <w:t>where:</w:t>
      </w:r>
    </w:p>
    <w:p w:rsidR="00E850FF" w:rsidRPr="00D51ABD" w:rsidRDefault="00E850FF" w:rsidP="00E850FF">
      <w:pPr>
        <w:pStyle w:val="BodyText"/>
        <w:tabs>
          <w:tab w:val="right" w:pos="1980"/>
          <w:tab w:val="left" w:pos="2340"/>
          <w:tab w:val="left" w:pos="2700"/>
        </w:tabs>
        <w:spacing w:after="0"/>
        <w:ind w:left="900"/>
        <w:jc w:val="left"/>
        <w:rPr>
          <w:rFonts w:ascii="Times New Roman" w:hAnsi="Times New Roman"/>
          <w:sz w:val="24"/>
        </w:rPr>
      </w:pPr>
      <w:r w:rsidRPr="00D51ABD">
        <w:rPr>
          <w:rFonts w:ascii="Times New Roman" w:hAnsi="Times New Roman"/>
          <w:sz w:val="24"/>
        </w:rPr>
        <w:tab/>
      </w:r>
      <w:r>
        <w:rPr>
          <w:rFonts w:ascii="Times New Roman" w:hAnsi="Times New Roman"/>
          <w:sz w:val="24"/>
        </w:rPr>
        <w:t>t</w:t>
      </w:r>
      <w:r>
        <w:rPr>
          <w:rFonts w:ascii="Times New Roman" w:hAnsi="Times New Roman"/>
          <w:sz w:val="24"/>
          <w:vertAlign w:val="subscript"/>
        </w:rPr>
        <w:t>r</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reduced time for NDT loading, sec</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tab/>
        <w:t>t</w:t>
      </w:r>
      <w:r>
        <w:rPr>
          <w:rFonts w:ascii="Times New Roman" w:hAnsi="Times New Roman"/>
          <w:sz w:val="24"/>
        </w:rPr>
        <w:tab/>
        <w:t>=</w:t>
      </w:r>
      <w:r>
        <w:rPr>
          <w:rFonts w:ascii="Times New Roman" w:hAnsi="Times New Roman"/>
          <w:sz w:val="24"/>
        </w:rPr>
        <w:tab/>
        <w:t>NDT loading time, sec</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tab/>
        <w:t>η</w:t>
      </w:r>
      <w:r>
        <w:rPr>
          <w:rFonts w:ascii="Times New Roman" w:hAnsi="Times New Roman"/>
          <w:sz w:val="24"/>
        </w:rPr>
        <w:tab/>
        <w:t>=</w:t>
      </w:r>
      <w:r>
        <w:rPr>
          <w:rFonts w:ascii="Times New Roman" w:hAnsi="Times New Roman"/>
          <w:sz w:val="24"/>
        </w:rPr>
        <w:tab/>
        <w:t>binder viscosity at the NDT test temperature</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lastRenderedPageBreak/>
        <w:tab/>
        <w:t>η</w:t>
      </w:r>
      <w:r w:rsidRPr="00515D3A">
        <w:rPr>
          <w:rFonts w:ascii="Times New Roman" w:hAnsi="Times New Roman"/>
          <w:sz w:val="24"/>
          <w:vertAlign w:val="subscript"/>
        </w:rPr>
        <w:t>Tr</w:t>
      </w:r>
      <w:r w:rsidRPr="00515D3A">
        <w:rPr>
          <w:rFonts w:ascii="Times New Roman" w:hAnsi="Times New Roman"/>
          <w:sz w:val="24"/>
        </w:rPr>
        <w:tab/>
        <w:t>=</w:t>
      </w:r>
      <w:r w:rsidRPr="00515D3A">
        <w:rPr>
          <w:rFonts w:ascii="Times New Roman" w:hAnsi="Times New Roman"/>
          <w:sz w:val="24"/>
        </w:rPr>
        <w:tab/>
      </w:r>
      <w:r>
        <w:rPr>
          <w:rFonts w:ascii="Times New Roman" w:hAnsi="Times New Roman"/>
          <w:sz w:val="24"/>
        </w:rPr>
        <w:t>binder viscosity at 70°F</w:t>
      </w:r>
    </w:p>
    <w:p w:rsidR="00E850FF" w:rsidRPr="00D51ABD" w:rsidRDefault="00E850FF" w:rsidP="00E850FF">
      <w:pPr>
        <w:pStyle w:val="BodyText"/>
        <w:spacing w:after="0"/>
        <w:ind w:left="0"/>
        <w:jc w:val="left"/>
        <w:rPr>
          <w:rFonts w:ascii="Times New Roman" w:hAnsi="Times New Roman"/>
          <w:sz w:val="24"/>
        </w:rPr>
      </w:pPr>
    </w:p>
    <w:p w:rsidR="00E850FF" w:rsidRPr="0024472B" w:rsidRDefault="00E850FF" w:rsidP="00E850FF">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m:oMath>
        <m:r>
          <m:rPr>
            <m:nor/>
          </m:rPr>
          <w:rPr>
            <w:rFonts w:ascii="Cambria Math" w:hAnsi="Cambria Math"/>
            <w:sz w:val="24"/>
            <w:szCs w:val="24"/>
          </w:rPr>
          <m:t>log</m:t>
        </m:r>
        <m:r>
          <m:rPr>
            <m:nor/>
          </m:rPr>
          <w:rPr>
            <w:rFonts w:ascii="Cambria Math" w:hAnsi="Times New Roman"/>
            <w:sz w:val="24"/>
            <w:szCs w:val="24"/>
          </w:rPr>
          <m:t xml:space="preserve"> </m:t>
        </m:r>
        <m:r>
          <m:rPr>
            <m:nor/>
          </m:rPr>
          <w:rPr>
            <w:rFonts w:ascii="Cambria Math" w:hAnsi="Cambria Math"/>
            <w:sz w:val="24"/>
            <w:szCs w:val="24"/>
          </w:rPr>
          <m:t>log</m:t>
        </m:r>
        <m:r>
          <m:rPr>
            <m:nor/>
          </m:rPr>
          <w:rPr>
            <w:rFonts w:ascii="Cambria Math" w:hAnsi="Times New Roman"/>
            <w:sz w:val="24"/>
            <w:szCs w:val="24"/>
          </w:rPr>
          <m:t xml:space="preserve"> </m:t>
        </m:r>
        <m:r>
          <m:rPr>
            <m:nor/>
          </m:rPr>
          <w:rPr>
            <w:rFonts w:ascii="Cambria Math" w:hAnsi="Cambria Math"/>
            <w:sz w:val="24"/>
            <w:szCs w:val="24"/>
          </w:rPr>
          <m:t>η</m:t>
        </m:r>
        <m:r>
          <m:rPr>
            <m:nor/>
          </m:rPr>
          <w:rPr>
            <w:rFonts w:ascii="Cambria Math" w:hAnsi="Times New Roman"/>
            <w:sz w:val="24"/>
            <w:szCs w:val="24"/>
          </w:rPr>
          <m:t>=</m:t>
        </m:r>
        <m:r>
          <m:rPr>
            <m:nor/>
          </m:rPr>
          <w:rPr>
            <w:rFonts w:ascii="Cambria Math" w:hAnsi="Cambria Math"/>
            <w:sz w:val="24"/>
            <w:szCs w:val="24"/>
          </w:rPr>
          <m:t>A</m:t>
        </m:r>
        <m:r>
          <m:rPr>
            <m:nor/>
          </m:rPr>
          <w:rPr>
            <w:rFonts w:ascii="Cambria Math" w:hAnsi="Times New Roman"/>
            <w:sz w:val="24"/>
            <w:szCs w:val="24"/>
          </w:rPr>
          <m:t>+</m:t>
        </m:r>
        <m:r>
          <m:rPr>
            <m:nor/>
          </m:rPr>
          <w:rPr>
            <w:rFonts w:ascii="Cambria Math" w:hAnsi="Cambria Math"/>
            <w:sz w:val="24"/>
            <w:szCs w:val="24"/>
          </w:rPr>
          <m:t>VTS</m:t>
        </m:r>
        <m:r>
          <m:rPr>
            <m:nor/>
          </m:rPr>
          <w:rPr>
            <w:rFonts w:ascii="Cambria Math" w:hAnsi="Times New Roman"/>
            <w:sz w:val="24"/>
            <w:szCs w:val="24"/>
          </w:rPr>
          <m:t xml:space="preserve"> </m:t>
        </m:r>
        <m:r>
          <m:rPr>
            <m:nor/>
          </m:rPr>
          <w:rPr>
            <w:rFonts w:ascii="Cambria Math" w:hAnsi="Cambria Math"/>
            <w:sz w:val="24"/>
            <w:szCs w:val="24"/>
          </w:rPr>
          <m:t>log</m:t>
        </m:r>
        <m:r>
          <m:rPr>
            <m:nor/>
          </m:rPr>
          <w:rPr>
            <w:rFonts w:ascii="Cambria Math" w:hAnsi="Times New Roman"/>
            <w:sz w:val="24"/>
            <w:szCs w:val="24"/>
          </w:rPr>
          <m:t xml:space="preserve"> </m:t>
        </m:r>
        <m:sSub>
          <m:sSubPr>
            <m:ctrlPr>
              <w:rPr>
                <w:rFonts w:ascii="Cambria Math" w:hAnsi="Times New Roman"/>
                <w:i/>
                <w:sz w:val="24"/>
                <w:szCs w:val="24"/>
              </w:rPr>
            </m:ctrlPr>
          </m:sSubPr>
          <m:e>
            <m:r>
              <m:rPr>
                <m:nor/>
              </m:rPr>
              <w:rPr>
                <w:rFonts w:ascii="Cambria Math" w:hAnsi="Cambria Math"/>
                <w:sz w:val="24"/>
                <w:szCs w:val="24"/>
              </w:rPr>
              <m:t>T</m:t>
            </m:r>
          </m:e>
          <m:sub>
            <m:r>
              <m:rPr>
                <m:nor/>
              </m:rPr>
              <w:rPr>
                <w:rFonts w:ascii="Cambria Math" w:hAnsi="Cambria Math"/>
                <w:sz w:val="24"/>
                <w:szCs w:val="24"/>
              </w:rPr>
              <m:t>r</m:t>
            </m:r>
          </m:sub>
        </m:sSub>
      </m:oMath>
      <w:r w:rsidRPr="0024472B">
        <w:rPr>
          <w:rFonts w:ascii="Times New Roman" w:hAnsi="Times New Roman"/>
          <w:sz w:val="24"/>
          <w:szCs w:val="24"/>
        </w:rPr>
        <w:tab/>
        <w:t>(</w:t>
      </w:r>
      <w:r>
        <w:rPr>
          <w:rFonts w:ascii="Times New Roman" w:hAnsi="Times New Roman"/>
          <w:sz w:val="24"/>
          <w:szCs w:val="24"/>
        </w:rPr>
        <w:t>4-8</w:t>
      </w:r>
      <w:r w:rsidRPr="0024472B">
        <w:rPr>
          <w:rFonts w:ascii="Times New Roman" w:hAnsi="Times New Roman"/>
          <w:sz w:val="24"/>
          <w:szCs w:val="24"/>
        </w:rPr>
        <w:t>)</w:t>
      </w:r>
    </w:p>
    <w:p w:rsidR="00E850FF" w:rsidRPr="00D51ABD" w:rsidRDefault="00E850FF" w:rsidP="00E850FF">
      <w:pPr>
        <w:pStyle w:val="BodyText"/>
        <w:tabs>
          <w:tab w:val="left" w:pos="720"/>
          <w:tab w:val="left" w:pos="1440"/>
          <w:tab w:val="left" w:pos="2160"/>
          <w:tab w:val="left" w:pos="2700"/>
        </w:tabs>
        <w:spacing w:before="120" w:after="120" w:line="240" w:lineRule="auto"/>
        <w:ind w:left="900"/>
        <w:jc w:val="left"/>
        <w:rPr>
          <w:rFonts w:ascii="Times New Roman" w:hAnsi="Times New Roman"/>
          <w:sz w:val="24"/>
        </w:rPr>
      </w:pPr>
      <w:r w:rsidRPr="00D51ABD">
        <w:rPr>
          <w:rFonts w:ascii="Times New Roman" w:hAnsi="Times New Roman"/>
          <w:sz w:val="24"/>
        </w:rPr>
        <w:t>where:</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sidRPr="00D51ABD">
        <w:rPr>
          <w:rFonts w:ascii="Times New Roman" w:hAnsi="Times New Roman"/>
          <w:sz w:val="24"/>
        </w:rPr>
        <w:tab/>
      </w:r>
      <w:r>
        <w:rPr>
          <w:rFonts w:ascii="Times New Roman" w:hAnsi="Times New Roman"/>
          <w:sz w:val="24"/>
        </w:rPr>
        <w:t>η</w:t>
      </w:r>
      <w:r>
        <w:rPr>
          <w:rFonts w:ascii="Times New Roman" w:hAnsi="Times New Roman"/>
          <w:sz w:val="24"/>
        </w:rPr>
        <w:tab/>
        <w:t>=</w:t>
      </w:r>
      <w:r>
        <w:rPr>
          <w:rFonts w:ascii="Times New Roman" w:hAnsi="Times New Roman"/>
          <w:sz w:val="24"/>
        </w:rPr>
        <w:tab/>
        <w:t>binder viscosity</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tab/>
        <w:t>A</w:t>
      </w:r>
      <w:r>
        <w:rPr>
          <w:rFonts w:ascii="Times New Roman" w:hAnsi="Times New Roman"/>
          <w:sz w:val="24"/>
        </w:rPr>
        <w:tab/>
        <w:t>=</w:t>
      </w:r>
      <w:r>
        <w:rPr>
          <w:rFonts w:ascii="Times New Roman" w:hAnsi="Times New Roman"/>
          <w:sz w:val="24"/>
        </w:rPr>
        <w:tab/>
        <w:t>viscosity temperature susceptibility intercept</w:t>
      </w:r>
    </w:p>
    <w:p w:rsidR="00E850FF" w:rsidRPr="00D51ABD"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tab/>
        <w:t>VTS</w:t>
      </w:r>
      <w:r>
        <w:rPr>
          <w:rFonts w:ascii="Times New Roman" w:hAnsi="Times New Roman"/>
          <w:sz w:val="24"/>
        </w:rPr>
        <w:tab/>
        <w:t>=</w:t>
      </w:r>
      <w:r>
        <w:rPr>
          <w:rFonts w:ascii="Times New Roman" w:hAnsi="Times New Roman"/>
          <w:sz w:val="24"/>
        </w:rPr>
        <w:tab/>
        <w:t>viscosity temperature susceptibility slope</w:t>
      </w:r>
    </w:p>
    <w:p w:rsidR="00E850FF" w:rsidRDefault="00E850FF" w:rsidP="00E850FF">
      <w:pPr>
        <w:pStyle w:val="BodyText"/>
        <w:tabs>
          <w:tab w:val="right" w:pos="1980"/>
          <w:tab w:val="left" w:pos="2340"/>
          <w:tab w:val="left" w:pos="2700"/>
        </w:tabs>
        <w:spacing w:after="0"/>
        <w:ind w:left="900"/>
        <w:jc w:val="left"/>
        <w:rPr>
          <w:rFonts w:ascii="Times New Roman" w:hAnsi="Times New Roman"/>
          <w:sz w:val="24"/>
        </w:rPr>
      </w:pPr>
      <w:r>
        <w:rPr>
          <w:rFonts w:ascii="Times New Roman" w:hAnsi="Times New Roman"/>
          <w:sz w:val="24"/>
        </w:rPr>
        <w:tab/>
        <w:t>T</w:t>
      </w:r>
      <w:r>
        <w:rPr>
          <w:rFonts w:ascii="Times New Roman" w:hAnsi="Times New Roman"/>
          <w:sz w:val="24"/>
          <w:vertAlign w:val="subscript"/>
        </w:rPr>
        <w:t>r</w:t>
      </w:r>
      <w:r w:rsidRPr="00D51ABD">
        <w:rPr>
          <w:rFonts w:ascii="Times New Roman" w:hAnsi="Times New Roman"/>
          <w:sz w:val="24"/>
        </w:rPr>
        <w:tab/>
        <w:t>=</w:t>
      </w:r>
      <w:r w:rsidRPr="00D51ABD">
        <w:rPr>
          <w:rFonts w:ascii="Times New Roman" w:hAnsi="Times New Roman"/>
          <w:sz w:val="24"/>
        </w:rPr>
        <w:tab/>
      </w:r>
      <w:r>
        <w:rPr>
          <w:rFonts w:ascii="Times New Roman" w:hAnsi="Times New Roman"/>
          <w:sz w:val="24"/>
        </w:rPr>
        <w:t>temperature, °Rankine</w:t>
      </w:r>
    </w:p>
    <w:p w:rsidR="00E850FF" w:rsidRDefault="00E850FF" w:rsidP="00E850FF"/>
    <w:p w:rsidR="00E850FF" w:rsidRPr="00E71134" w:rsidRDefault="00E850FF" w:rsidP="00E850FF">
      <w:pPr>
        <w:pStyle w:val="Heading6"/>
      </w:pPr>
      <w:r>
        <w:t>Level 2</w:t>
      </w:r>
    </w:p>
    <w:p w:rsidR="00E850FF" w:rsidRDefault="00E850FF" w:rsidP="00E850FF"/>
    <w:p w:rsidR="00E850FF" w:rsidRDefault="00E850FF" w:rsidP="00E850FF">
      <w:r w:rsidRPr="00DC7F77">
        <w:t>FWD testing is</w:t>
      </w:r>
      <w:r>
        <w:t xml:space="preserve"> not</w:t>
      </w:r>
      <w:r w:rsidRPr="00DC7F77">
        <w:t xml:space="preserve"> required</w:t>
      </w:r>
      <w:r>
        <w:t xml:space="preserve"> for level 2; however, for l</w:t>
      </w:r>
      <w:r w:rsidRPr="00DC7F77">
        <w:t xml:space="preserve">evel 2 field cores are used to </w:t>
      </w:r>
      <w:r>
        <w:t>determine</w:t>
      </w:r>
      <w:r w:rsidRPr="00DC7F77">
        <w:t xml:space="preserve"> the undamaged modulus</w:t>
      </w:r>
      <w:r>
        <w:t xml:space="preserve"> and an </w:t>
      </w:r>
      <w:r w:rsidRPr="00DC7F77">
        <w:t xml:space="preserve">estimate </w:t>
      </w:r>
      <w:r>
        <w:t xml:space="preserve">of </w:t>
      </w:r>
      <w:r w:rsidRPr="00DC7F77">
        <w:t xml:space="preserve">fatigue damage </w:t>
      </w:r>
      <w:r>
        <w:t>is based on the pavement condition of the existing asphalt layer.</w:t>
      </w:r>
    </w:p>
    <w:p w:rsidR="00E850FF" w:rsidRDefault="00E850FF" w:rsidP="00E850FF"/>
    <w:p w:rsidR="00E850FF" w:rsidRDefault="00E850FF" w:rsidP="00E850FF">
      <w:pPr>
        <w:pStyle w:val="Heading6"/>
      </w:pPr>
      <w:r>
        <w:t>Level 3</w:t>
      </w:r>
    </w:p>
    <w:p w:rsidR="00E850FF" w:rsidRPr="009D2BB2" w:rsidRDefault="00E850FF" w:rsidP="00E850FF"/>
    <w:p w:rsidR="00E850FF" w:rsidRDefault="00E850FF" w:rsidP="00E850FF">
      <w:r>
        <w:t xml:space="preserve">Under level 3, FWD testing and coring is not required.  </w:t>
      </w:r>
      <w:hyperlink r:id="rId87" w:history="1">
        <w:r w:rsidR="00D65C47" w:rsidRPr="00D65C47">
          <w:rPr>
            <w:rStyle w:val="Hyperlink"/>
            <w:szCs w:val="24"/>
          </w:rPr>
          <w:t>AASHTOWare Pavement ME Design™</w:t>
        </w:r>
      </w:hyperlink>
      <w:r>
        <w:t xml:space="preserve"> determines the undamaged master curve using user inputs for HMA mix </w:t>
      </w:r>
      <w:r w:rsidRPr="00DC7F77">
        <w:t>volumetric and binder properties</w:t>
      </w:r>
      <w:r>
        <w:t>.</w:t>
      </w:r>
    </w:p>
    <w:p w:rsidR="00E850FF" w:rsidRDefault="00E850FF" w:rsidP="00E850FF"/>
    <w:p w:rsidR="00427E46" w:rsidRDefault="00427E46" w:rsidP="007305D6"/>
    <w:p w:rsidR="00187F62" w:rsidRDefault="0052447B" w:rsidP="00C87F54">
      <w:pPr>
        <w:pStyle w:val="Heading4"/>
      </w:pPr>
      <w:bookmarkStart w:id="91" w:name="_Toc282958478"/>
      <w:r>
        <w:t>Concrete</w:t>
      </w:r>
      <w:r w:rsidR="00187F62">
        <w:t xml:space="preserve"> </w:t>
      </w:r>
      <w:r w:rsidR="00554BB0">
        <w:t>M</w:t>
      </w:r>
      <w:r w:rsidR="00187F62">
        <w:t>ixtures</w:t>
      </w:r>
      <w:bookmarkEnd w:id="91"/>
    </w:p>
    <w:p w:rsidR="00B26500" w:rsidRDefault="0052447B" w:rsidP="00B26500">
      <w:bookmarkStart w:id="92" w:name="_Ref278691236"/>
      <w:r>
        <w:t>Concrete</w:t>
      </w:r>
      <w:r w:rsidR="00B26500">
        <w:t xml:space="preserve"> mixtures currently analyzed in the mechanistic-empirical design procedure include intact slabs and fractured slabs from crack and seat, break and seat and rubblization processes (</w:t>
      </w:r>
      <w:hyperlink r:id="rId88" w:history="1">
        <w:hyperlink r:id="rId89" w:history="1">
          <w:r w:rsidR="0092354A" w:rsidRPr="0092354A">
            <w:rPr>
              <w:rStyle w:val="Hyperlink"/>
            </w:rPr>
            <w:t>ARA 2004</w:t>
          </w:r>
        </w:hyperlink>
      </w:hyperlink>
      <w:r w:rsidR="00B26500">
        <w:t xml:space="preserve">).  As with </w:t>
      </w:r>
      <w:r w:rsidR="00A74A58">
        <w:t>asphalt</w:t>
      </w:r>
      <w:r w:rsidR="00B26500">
        <w:t xml:space="preserve"> pavements, incorporation of other mix types is possible; however, testing, evaluation, and analysis are needed to adequately characterize material properties and develop corresponding performance prediction equations.  </w:t>
      </w:r>
      <w:r>
        <w:t>Concrete</w:t>
      </w:r>
      <w:r w:rsidR="00B26500">
        <w:t xml:space="preserve"> mixture input requirements are shown in</w:t>
      </w:r>
      <w:r w:rsidR="00BC7617">
        <w:t xml:space="preserve"> </w:t>
      </w:r>
      <w:r w:rsidR="00090693">
        <w:t>Table 4-7</w:t>
      </w:r>
      <w:r w:rsidR="00B26500">
        <w:t>.</w:t>
      </w:r>
    </w:p>
    <w:p w:rsidR="00AE31FC" w:rsidRDefault="00485B2E" w:rsidP="00C87F54">
      <w:pPr>
        <w:pStyle w:val="Heading9"/>
        <w:rPr>
          <w:rFonts w:eastAsia="Times New Roman"/>
        </w:rPr>
      </w:pPr>
      <w:bookmarkStart w:id="93" w:name="_Ref284253798"/>
      <w:bookmarkStart w:id="94" w:name="_Toc301357931"/>
      <w:r>
        <w:t>Table 4-</w:t>
      </w:r>
      <w:r w:rsidR="009D2630">
        <w:fldChar w:fldCharType="begin"/>
      </w:r>
      <w:r w:rsidR="00AE31FC">
        <w:instrText xml:space="preserve"> SEQ Table \* ARABIC </w:instrText>
      </w:r>
      <w:r w:rsidR="009D2630">
        <w:fldChar w:fldCharType="separate"/>
      </w:r>
      <w:r w:rsidR="004F237B">
        <w:rPr>
          <w:noProof/>
        </w:rPr>
        <w:t>7</w:t>
      </w:r>
      <w:r w:rsidR="009D2630">
        <w:fldChar w:fldCharType="end"/>
      </w:r>
      <w:bookmarkEnd w:id="92"/>
      <w:bookmarkEnd w:id="93"/>
      <w:r w:rsidR="00AE31FC">
        <w:t xml:space="preserve">.  </w:t>
      </w:r>
      <w:r w:rsidR="00AE31FC">
        <w:rPr>
          <w:rFonts w:eastAsia="Times New Roman"/>
        </w:rPr>
        <w:t xml:space="preserve">Estimating </w:t>
      </w:r>
      <w:r w:rsidR="0052447B">
        <w:t>concrete</w:t>
      </w:r>
      <w:r w:rsidR="00AE31FC">
        <w:rPr>
          <w:rFonts w:eastAsia="Times New Roman"/>
        </w:rPr>
        <w:t xml:space="preserve"> layer parameters</w:t>
      </w:r>
      <w:r w:rsidR="007A0AF6">
        <w:t xml:space="preserve"> (</w:t>
      </w:r>
      <w:hyperlink r:id="rId90" w:history="1">
        <w:hyperlink r:id="rId91" w:history="1">
          <w:r w:rsidR="00067EF1" w:rsidRPr="00067EF1">
            <w:rPr>
              <w:rStyle w:val="Hyperlink"/>
            </w:rPr>
            <w:t>Pierce et al. 2010</w:t>
          </w:r>
        </w:hyperlink>
      </w:hyperlink>
      <w:r w:rsidR="007A0AF6">
        <w:t>)</w:t>
      </w:r>
      <w:r w:rsidR="00AE31FC">
        <w:rPr>
          <w:rFonts w:eastAsia="Times New Roman"/>
        </w:rPr>
        <w:t>.</w:t>
      </w:r>
      <w:bookmarkEnd w:id="94"/>
    </w:p>
    <w:tbl>
      <w:tblPr>
        <w:tblW w:w="9072" w:type="dxa"/>
        <w:jc w:val="center"/>
        <w:tblLook w:val="0000" w:firstRow="0" w:lastRow="0" w:firstColumn="0" w:lastColumn="0" w:noHBand="0" w:noVBand="0"/>
      </w:tblPr>
      <w:tblGrid>
        <w:gridCol w:w="2016"/>
        <w:gridCol w:w="864"/>
        <w:gridCol w:w="6192"/>
      </w:tblGrid>
      <w:tr w:rsidR="00AE31FC" w:rsidTr="002C2D2B">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AE31FC" w:rsidRPr="00D92CC4" w:rsidRDefault="00AE31FC" w:rsidP="005A5385">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AE31FC" w:rsidRPr="00D92CC4" w:rsidRDefault="00AE31FC" w:rsidP="005A5385">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AE31FC" w:rsidRPr="00D92CC4" w:rsidRDefault="00AE31FC" w:rsidP="005A5385">
            <w:pPr>
              <w:spacing w:before="120" w:after="120"/>
              <w:jc w:val="center"/>
              <w:rPr>
                <w:b/>
                <w:bCs/>
                <w:sz w:val="20"/>
              </w:rPr>
            </w:pPr>
            <w:r w:rsidRPr="00D92CC4">
              <w:rPr>
                <w:b/>
                <w:bCs/>
                <w:sz w:val="20"/>
              </w:rPr>
              <w:t>How to acquire and/or measure</w:t>
            </w:r>
          </w:p>
        </w:tc>
      </w:tr>
      <w:tr w:rsidR="00B9430F" w:rsidRPr="00EA035E"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B9430F" w:rsidRPr="00D92CC4" w:rsidRDefault="00B9430F" w:rsidP="003D44B8">
            <w:pPr>
              <w:jc w:val="center"/>
              <w:rPr>
                <w:sz w:val="20"/>
              </w:rPr>
            </w:pPr>
            <w:r w:rsidRPr="00D92CC4">
              <w:rPr>
                <w:sz w:val="20"/>
              </w:rPr>
              <w:t>Compressive strength, f’</w:t>
            </w:r>
            <w:r w:rsidRPr="00D92CC4">
              <w:rPr>
                <w:sz w:val="20"/>
                <w:vertAlign w:val="subscript"/>
              </w:rPr>
              <w:t>c</w:t>
            </w:r>
          </w:p>
        </w:tc>
        <w:tc>
          <w:tcPr>
            <w:tcW w:w="864" w:type="dxa"/>
            <w:tcBorders>
              <w:top w:val="single" w:sz="6" w:space="0" w:color="auto"/>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 xml:space="preserve">AASHTO T 22, </w:t>
            </w:r>
            <w:r w:rsidRPr="00D92CC4">
              <w:rPr>
                <w:i/>
                <w:color w:val="000000"/>
                <w:sz w:val="20"/>
              </w:rPr>
              <w:t>Standard Method of Test for Compressive Strength of Cylindrical Concrete Specimens</w:t>
            </w:r>
          </w:p>
        </w:tc>
      </w:tr>
      <w:tr w:rsidR="00B9430F" w:rsidRPr="00EA035E" w:rsidTr="002C2D2B">
        <w:trPr>
          <w:cantSplit/>
          <w:trHeight w:val="255"/>
          <w:jc w:val="center"/>
        </w:trPr>
        <w:tc>
          <w:tcPr>
            <w:tcW w:w="2016" w:type="dxa"/>
            <w:vMerge/>
            <w:tcBorders>
              <w:top w:val="nil"/>
              <w:left w:val="double" w:sz="4" w:space="0" w:color="auto"/>
              <w:bottom w:val="nil"/>
              <w:right w:val="single" w:sz="6" w:space="0" w:color="auto"/>
            </w:tcBorders>
            <w:noWrap/>
            <w:vAlign w:val="bottom"/>
          </w:tcPr>
          <w:p w:rsidR="00B9430F" w:rsidRPr="00D92CC4" w:rsidRDefault="00B9430F" w:rsidP="003D44B8">
            <w:pP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AASHTO T 22</w:t>
            </w:r>
          </w:p>
        </w:tc>
      </w:tr>
      <w:tr w:rsidR="00B9430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bottom"/>
          </w:tcPr>
          <w:p w:rsidR="00B9430F" w:rsidRPr="00D92CC4" w:rsidRDefault="00B9430F" w:rsidP="003D44B8">
            <w:pP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9430F" w:rsidRPr="00D92CC4" w:rsidRDefault="00B9430F" w:rsidP="003D44B8">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B9430F" w:rsidRPr="00D92CC4" w:rsidRDefault="00B9430F" w:rsidP="003D44B8">
            <w:pPr>
              <w:rPr>
                <w:sz w:val="20"/>
              </w:rPr>
            </w:pPr>
            <w:r w:rsidRPr="00D92CC4">
              <w:rPr>
                <w:sz w:val="20"/>
              </w:rPr>
              <w:t>AASHTO T 22, historical data, or default values</w:t>
            </w:r>
          </w:p>
        </w:tc>
      </w:tr>
      <w:tr w:rsidR="00B9430F" w:rsidRPr="00B56248"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B9430F" w:rsidRPr="00D92CC4" w:rsidRDefault="00B9430F" w:rsidP="000205FD">
            <w:pPr>
              <w:jc w:val="center"/>
              <w:rPr>
                <w:sz w:val="20"/>
              </w:rPr>
            </w:pPr>
            <w:r w:rsidRPr="00D92CC4">
              <w:rPr>
                <w:sz w:val="20"/>
              </w:rPr>
              <w:t xml:space="preserve">Flexural strength, (new </w:t>
            </w:r>
            <w:r w:rsidR="0052447B">
              <w:rPr>
                <w:sz w:val="20"/>
              </w:rPr>
              <w:t>concrete</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 xml:space="preserve">AASHTO T 97, </w:t>
            </w:r>
            <w:r w:rsidRPr="00D92CC4">
              <w:rPr>
                <w:i/>
                <w:color w:val="000000"/>
                <w:sz w:val="20"/>
              </w:rPr>
              <w:t>Standard Method of Test for Flexural Strength of Concrete (Using Simple Beam with Third-Point Loading</w:t>
            </w:r>
          </w:p>
        </w:tc>
      </w:tr>
      <w:tr w:rsidR="00B9430F" w:rsidRPr="00B56248"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B9430F" w:rsidRPr="00D92CC4" w:rsidRDefault="00B9430F"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B9430F" w:rsidRPr="00D92CC4" w:rsidRDefault="00B56248" w:rsidP="00F527AD">
            <w:pPr>
              <w:rPr>
                <w:sz w:val="20"/>
              </w:rPr>
            </w:pPr>
            <w:r w:rsidRPr="00D92CC4">
              <w:rPr>
                <w:sz w:val="20"/>
              </w:rPr>
              <w:t xml:space="preserve">Correlation </w:t>
            </w:r>
            <w:r w:rsidR="00F527AD" w:rsidRPr="00D92CC4">
              <w:rPr>
                <w:sz w:val="20"/>
              </w:rPr>
              <w:t>based on f’</w:t>
            </w:r>
            <w:r w:rsidR="00F527AD" w:rsidRPr="00D92CC4">
              <w:rPr>
                <w:sz w:val="20"/>
                <w:vertAlign w:val="subscript"/>
              </w:rPr>
              <w:t>c</w:t>
            </w:r>
            <w:r w:rsidRPr="00D92CC4">
              <w:rPr>
                <w:sz w:val="20"/>
              </w:rPr>
              <w:t xml:space="preserve"> </w:t>
            </w:r>
            <w:r w:rsidR="00F527AD" w:rsidRPr="00D92CC4">
              <w:rPr>
                <w:sz w:val="20"/>
              </w:rPr>
              <w:t>(</w:t>
            </w:r>
            <w:r w:rsidRPr="00D92CC4">
              <w:rPr>
                <w:sz w:val="20"/>
              </w:rPr>
              <w:t>AASHTO T 22</w:t>
            </w:r>
            <w:r w:rsidR="00F527AD" w:rsidRPr="00D92CC4">
              <w:rPr>
                <w:sz w:val="20"/>
              </w:rPr>
              <w:t>)</w:t>
            </w:r>
          </w:p>
        </w:tc>
      </w:tr>
      <w:tr w:rsidR="00B9430F" w:rsidRPr="00B56248" w:rsidTr="00C63E28">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B9430F" w:rsidRPr="00D92CC4" w:rsidRDefault="00B9430F"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9430F" w:rsidRPr="00D92CC4" w:rsidRDefault="00B9430F" w:rsidP="003D44B8">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B9430F" w:rsidRPr="00D92CC4" w:rsidRDefault="00B9430F" w:rsidP="00F527AD">
            <w:pPr>
              <w:rPr>
                <w:sz w:val="20"/>
              </w:rPr>
            </w:pPr>
            <w:r w:rsidRPr="00D92CC4">
              <w:rPr>
                <w:sz w:val="20"/>
              </w:rPr>
              <w:t xml:space="preserve">Estimate </w:t>
            </w:r>
            <w:r w:rsidR="00F527AD" w:rsidRPr="00D92CC4">
              <w:rPr>
                <w:sz w:val="20"/>
              </w:rPr>
              <w:t>using</w:t>
            </w:r>
            <w:r w:rsidRPr="00D92CC4">
              <w:rPr>
                <w:sz w:val="20"/>
              </w:rPr>
              <w:t xml:space="preserve"> AASHTO T 22 or AASHTO T 97 or historical records</w:t>
            </w:r>
          </w:p>
        </w:tc>
      </w:tr>
      <w:tr w:rsidR="00B9430F" w:rsidRPr="00B56248" w:rsidTr="00C63E28">
        <w:trPr>
          <w:cantSplit/>
          <w:trHeight w:val="255"/>
          <w:jc w:val="center"/>
        </w:trPr>
        <w:tc>
          <w:tcPr>
            <w:tcW w:w="2016" w:type="dxa"/>
            <w:vMerge w:val="restart"/>
            <w:tcBorders>
              <w:top w:val="single" w:sz="6" w:space="0" w:color="auto"/>
              <w:left w:val="double" w:sz="4" w:space="0" w:color="auto"/>
              <w:bottom w:val="double" w:sz="4" w:space="0" w:color="auto"/>
              <w:right w:val="single" w:sz="6" w:space="0" w:color="auto"/>
            </w:tcBorders>
            <w:noWrap/>
            <w:vAlign w:val="center"/>
          </w:tcPr>
          <w:p w:rsidR="00B9430F" w:rsidRPr="00D92CC4" w:rsidRDefault="00B9430F" w:rsidP="000205FD">
            <w:pPr>
              <w:jc w:val="center"/>
              <w:rPr>
                <w:sz w:val="20"/>
              </w:rPr>
            </w:pPr>
            <w:r w:rsidRPr="00D92CC4">
              <w:rPr>
                <w:sz w:val="20"/>
              </w:rPr>
              <w:t xml:space="preserve">Flexural strength, (existing </w:t>
            </w:r>
            <w:r w:rsidR="0052447B">
              <w:rPr>
                <w:sz w:val="20"/>
              </w:rPr>
              <w:t>concrete</w:t>
            </w:r>
            <w:r w:rsidRPr="00D92CC4">
              <w:rPr>
                <w:sz w:val="20"/>
              </w:rPr>
              <w:t>)</w:t>
            </w:r>
            <w:r w:rsidRPr="00D92CC4">
              <w:rPr>
                <w:sz w:val="20"/>
                <w:vertAlign w:val="superscript"/>
              </w:rPr>
              <w:t>1</w:t>
            </w:r>
          </w:p>
        </w:tc>
        <w:tc>
          <w:tcPr>
            <w:tcW w:w="864" w:type="dxa"/>
            <w:tcBorders>
              <w:top w:val="single" w:sz="6" w:space="0" w:color="auto"/>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 xml:space="preserve">AASHTO T 97, </w:t>
            </w:r>
            <w:r w:rsidRPr="00D92CC4">
              <w:rPr>
                <w:color w:val="000000"/>
                <w:sz w:val="20"/>
              </w:rPr>
              <w:t>using prismatic beams obtained from existing pavement</w:t>
            </w:r>
          </w:p>
        </w:tc>
      </w:tr>
      <w:tr w:rsidR="00B9430F" w:rsidRPr="00B56248" w:rsidTr="00C63E28">
        <w:trPr>
          <w:cantSplit/>
          <w:trHeight w:val="255"/>
          <w:jc w:val="center"/>
        </w:trPr>
        <w:tc>
          <w:tcPr>
            <w:tcW w:w="2016" w:type="dxa"/>
            <w:vMerge/>
            <w:tcBorders>
              <w:top w:val="nil"/>
              <w:left w:val="double" w:sz="4" w:space="0" w:color="auto"/>
              <w:bottom w:val="double" w:sz="4" w:space="0" w:color="auto"/>
              <w:right w:val="single" w:sz="6" w:space="0" w:color="auto"/>
            </w:tcBorders>
            <w:noWrap/>
            <w:vAlign w:val="center"/>
          </w:tcPr>
          <w:p w:rsidR="00B9430F" w:rsidRPr="00D92CC4" w:rsidRDefault="00B9430F"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9430F" w:rsidRPr="00D92CC4" w:rsidRDefault="00B9430F" w:rsidP="003D44B8">
            <w:pPr>
              <w:jc w:val="center"/>
              <w:rPr>
                <w:sz w:val="20"/>
              </w:rPr>
            </w:pPr>
            <w:r w:rsidRPr="00D92CC4">
              <w:rPr>
                <w:sz w:val="20"/>
              </w:rPr>
              <w:t>2</w:t>
            </w:r>
          </w:p>
        </w:tc>
        <w:tc>
          <w:tcPr>
            <w:tcW w:w="6192" w:type="dxa"/>
            <w:tcBorders>
              <w:top w:val="single" w:sz="6" w:space="0" w:color="EEECE1"/>
              <w:left w:val="single" w:sz="6" w:space="0" w:color="auto"/>
              <w:bottom w:val="single" w:sz="6" w:space="0" w:color="auto"/>
              <w:right w:val="double" w:sz="4" w:space="0" w:color="auto"/>
            </w:tcBorders>
            <w:noWrap/>
            <w:vAlign w:val="center"/>
          </w:tcPr>
          <w:p w:rsidR="00B9430F" w:rsidRPr="00D92CC4" w:rsidRDefault="00F527AD" w:rsidP="00F527AD">
            <w:pPr>
              <w:rPr>
                <w:sz w:val="20"/>
              </w:rPr>
            </w:pPr>
            <w:r w:rsidRPr="00D92CC4">
              <w:rPr>
                <w:sz w:val="20"/>
              </w:rPr>
              <w:t>Correlation based on f’</w:t>
            </w:r>
            <w:r w:rsidRPr="00D92CC4">
              <w:rPr>
                <w:sz w:val="20"/>
                <w:vertAlign w:val="subscript"/>
              </w:rPr>
              <w:t>c</w:t>
            </w:r>
            <w:r w:rsidRPr="00D92CC4">
              <w:rPr>
                <w:sz w:val="20"/>
              </w:rPr>
              <w:t xml:space="preserve"> (AASHTO T 22) from field </w:t>
            </w:r>
            <w:r w:rsidR="00B9430F" w:rsidRPr="00D92CC4">
              <w:rPr>
                <w:sz w:val="20"/>
              </w:rPr>
              <w:t>cores</w:t>
            </w:r>
          </w:p>
        </w:tc>
      </w:tr>
      <w:tr w:rsidR="00B9430F" w:rsidRPr="0069375A" w:rsidTr="00C63E28">
        <w:trPr>
          <w:cantSplit/>
          <w:trHeight w:val="270"/>
          <w:jc w:val="center"/>
        </w:trPr>
        <w:tc>
          <w:tcPr>
            <w:tcW w:w="2016" w:type="dxa"/>
            <w:vMerge/>
            <w:tcBorders>
              <w:top w:val="nil"/>
              <w:left w:val="double" w:sz="4" w:space="0" w:color="auto"/>
              <w:bottom w:val="double" w:sz="4" w:space="0" w:color="auto"/>
              <w:right w:val="double" w:sz="4" w:space="0" w:color="auto"/>
            </w:tcBorders>
            <w:noWrap/>
            <w:vAlign w:val="center"/>
          </w:tcPr>
          <w:p w:rsidR="00B9430F" w:rsidRPr="00D92CC4" w:rsidRDefault="00B9430F" w:rsidP="003D44B8">
            <w:pPr>
              <w:jc w:val="center"/>
              <w:rPr>
                <w:sz w:val="20"/>
              </w:rPr>
            </w:pPr>
          </w:p>
        </w:tc>
        <w:tc>
          <w:tcPr>
            <w:tcW w:w="864" w:type="dxa"/>
            <w:tcBorders>
              <w:top w:val="single" w:sz="6" w:space="0" w:color="auto"/>
              <w:left w:val="double" w:sz="4" w:space="0" w:color="auto"/>
              <w:bottom w:val="double" w:sz="4" w:space="0" w:color="auto"/>
            </w:tcBorders>
            <w:noWrap/>
            <w:vAlign w:val="center"/>
          </w:tcPr>
          <w:p w:rsidR="00B9430F" w:rsidRPr="00D92CC4" w:rsidRDefault="00B9430F" w:rsidP="003D44B8">
            <w:pPr>
              <w:jc w:val="center"/>
              <w:rPr>
                <w:sz w:val="20"/>
              </w:rPr>
            </w:pPr>
            <w:r w:rsidRPr="00D92CC4">
              <w:rPr>
                <w:sz w:val="20"/>
              </w:rPr>
              <w:t>3</w:t>
            </w:r>
          </w:p>
        </w:tc>
        <w:tc>
          <w:tcPr>
            <w:tcW w:w="6192" w:type="dxa"/>
            <w:tcBorders>
              <w:top w:val="single" w:sz="6" w:space="0" w:color="auto"/>
              <w:bottom w:val="double" w:sz="4" w:space="0" w:color="auto"/>
              <w:right w:val="single" w:sz="6" w:space="0" w:color="auto"/>
            </w:tcBorders>
            <w:noWrap/>
            <w:vAlign w:val="center"/>
          </w:tcPr>
          <w:p w:rsidR="00B9430F" w:rsidRPr="00D92CC4" w:rsidRDefault="00F527AD" w:rsidP="00F527AD">
            <w:pPr>
              <w:rPr>
                <w:sz w:val="20"/>
              </w:rPr>
            </w:pPr>
            <w:r w:rsidRPr="00D92CC4">
              <w:rPr>
                <w:sz w:val="20"/>
              </w:rPr>
              <w:t>Estimate using</w:t>
            </w:r>
            <w:r w:rsidR="00B9430F" w:rsidRPr="00D92CC4">
              <w:rPr>
                <w:sz w:val="20"/>
              </w:rPr>
              <w:t xml:space="preserve"> AASHTO T 22 or AASHTO T 97 or historical records</w:t>
            </w:r>
          </w:p>
        </w:tc>
      </w:tr>
    </w:tbl>
    <w:p w:rsidR="00C63E28" w:rsidRDefault="00C63E28" w:rsidP="00C63E28">
      <w:pPr>
        <w:ind w:left="360"/>
        <w:rPr>
          <w:sz w:val="20"/>
        </w:rPr>
      </w:pPr>
      <w:r w:rsidRPr="00FD11F2">
        <w:rPr>
          <w:sz w:val="20"/>
          <w:vertAlign w:val="superscript"/>
        </w:rPr>
        <w:t xml:space="preserve">1 </w:t>
      </w:r>
      <w:r w:rsidRPr="00FD11F2">
        <w:rPr>
          <w:sz w:val="20"/>
        </w:rPr>
        <w:t>JPCP restoration and bonded concrete overlay designs only.</w:t>
      </w:r>
    </w:p>
    <w:p w:rsidR="00C63E28" w:rsidRDefault="00C63E28" w:rsidP="00C63E28">
      <w:pPr>
        <w:pStyle w:val="Heading9"/>
        <w:rPr>
          <w:rFonts w:eastAsia="Times New Roman"/>
        </w:rPr>
      </w:pPr>
      <w:r>
        <w:lastRenderedPageBreak/>
        <w:t xml:space="preserve">Table 4-7.  </w:t>
      </w:r>
      <w:r>
        <w:rPr>
          <w:rFonts w:eastAsia="Times New Roman"/>
        </w:rPr>
        <w:t xml:space="preserve">Estimating </w:t>
      </w:r>
      <w:r>
        <w:t>concrete</w:t>
      </w:r>
      <w:r>
        <w:rPr>
          <w:rFonts w:eastAsia="Times New Roman"/>
        </w:rPr>
        <w:t xml:space="preserve"> layer parameters</w:t>
      </w:r>
      <w:r>
        <w:t xml:space="preserve"> (continued)</w:t>
      </w:r>
      <w:r>
        <w:rPr>
          <w:rFonts w:eastAsia="Times New Roman"/>
        </w:rPr>
        <w:t>.</w:t>
      </w:r>
    </w:p>
    <w:tbl>
      <w:tblPr>
        <w:tblW w:w="9072" w:type="dxa"/>
        <w:jc w:val="center"/>
        <w:tblLook w:val="0000" w:firstRow="0" w:lastRow="0" w:firstColumn="0" w:lastColumn="0" w:noHBand="0" w:noVBand="0"/>
      </w:tblPr>
      <w:tblGrid>
        <w:gridCol w:w="2016"/>
        <w:gridCol w:w="864"/>
        <w:gridCol w:w="6192"/>
      </w:tblGrid>
      <w:tr w:rsidR="00C63E28" w:rsidTr="00C63E28">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How to acquire and/or measure</w:t>
            </w:r>
          </w:p>
        </w:tc>
      </w:tr>
      <w:tr w:rsidR="00B9430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B9430F" w:rsidRPr="00D92CC4" w:rsidRDefault="00B9430F" w:rsidP="003D44B8">
            <w:pPr>
              <w:jc w:val="center"/>
              <w:rPr>
                <w:sz w:val="20"/>
              </w:rPr>
            </w:pPr>
            <w:r w:rsidRPr="00D92CC4">
              <w:rPr>
                <w:sz w:val="20"/>
              </w:rPr>
              <w:t>Elastic</w:t>
            </w:r>
            <w:r w:rsidRPr="00D92CC4">
              <w:rPr>
                <w:sz w:val="20"/>
              </w:rPr>
              <w:br/>
              <w:t>modulus, E</w:t>
            </w:r>
            <w:r w:rsidRPr="00D92CC4">
              <w:rPr>
                <w:sz w:val="20"/>
                <w:vertAlign w:val="subscript"/>
              </w:rPr>
              <w:t>c</w:t>
            </w:r>
          </w:p>
        </w:tc>
        <w:tc>
          <w:tcPr>
            <w:tcW w:w="864" w:type="dxa"/>
            <w:tcBorders>
              <w:top w:val="single" w:sz="6" w:space="0" w:color="auto"/>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B9430F" w:rsidRPr="00D92CC4" w:rsidRDefault="00B9430F" w:rsidP="003D44B8">
            <w:pPr>
              <w:rPr>
                <w:sz w:val="20"/>
              </w:rPr>
            </w:pPr>
            <w:r w:rsidRPr="00D92CC4">
              <w:rPr>
                <w:sz w:val="20"/>
              </w:rPr>
              <w:t>ASTM C469,</w:t>
            </w:r>
            <w:r w:rsidRPr="00D92CC4">
              <w:rPr>
                <w:i/>
                <w:sz w:val="20"/>
              </w:rPr>
              <w:t xml:space="preserve"> Standard Test Method for Static Modulus of Elasticity and Poisson's Ratio of Concrete in Compression</w:t>
            </w:r>
          </w:p>
        </w:tc>
      </w:tr>
      <w:tr w:rsidR="00B9430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B9430F" w:rsidRPr="00D92CC4" w:rsidRDefault="00B9430F"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B9430F" w:rsidRPr="00D92CC4" w:rsidRDefault="00B9430F" w:rsidP="003D44B8">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B9430F" w:rsidRPr="00D92CC4" w:rsidRDefault="00F527AD" w:rsidP="00F527AD">
            <w:pPr>
              <w:rPr>
                <w:sz w:val="20"/>
              </w:rPr>
            </w:pPr>
            <w:r w:rsidRPr="00D92CC4">
              <w:rPr>
                <w:sz w:val="20"/>
              </w:rPr>
              <w:t>Correlation based on f’</w:t>
            </w:r>
            <w:r w:rsidRPr="00D92CC4">
              <w:rPr>
                <w:sz w:val="20"/>
                <w:vertAlign w:val="subscript"/>
              </w:rPr>
              <w:t>c</w:t>
            </w:r>
            <w:r w:rsidRPr="00D92CC4">
              <w:rPr>
                <w:sz w:val="20"/>
              </w:rPr>
              <w:t xml:space="preserve"> (AASHTO T 22)</w:t>
            </w:r>
          </w:p>
        </w:tc>
      </w:tr>
      <w:tr w:rsidR="00B9430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B9430F" w:rsidRPr="00D92CC4" w:rsidRDefault="00B9430F"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9430F" w:rsidRPr="00D92CC4" w:rsidRDefault="00B9430F" w:rsidP="003D44B8">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B9430F" w:rsidRPr="00D92CC4" w:rsidRDefault="00B9430F" w:rsidP="00F527AD">
            <w:pPr>
              <w:rPr>
                <w:sz w:val="20"/>
              </w:rPr>
            </w:pPr>
            <w:r w:rsidRPr="00D92CC4">
              <w:rPr>
                <w:sz w:val="20"/>
              </w:rPr>
              <w:t xml:space="preserve">Estimate </w:t>
            </w:r>
            <w:r w:rsidR="00F527AD" w:rsidRPr="00D92CC4">
              <w:rPr>
                <w:sz w:val="20"/>
              </w:rPr>
              <w:t>using</w:t>
            </w:r>
            <w:r w:rsidRPr="00D92CC4">
              <w:rPr>
                <w:sz w:val="20"/>
              </w:rPr>
              <w:t xml:space="preserve"> AASHTO T 22 or AASHTO T 97 or historical records</w:t>
            </w:r>
          </w:p>
        </w:tc>
      </w:tr>
      <w:tr w:rsidR="00B56248" w:rsidRPr="00B56248"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B56248" w:rsidRPr="00D92CC4" w:rsidRDefault="00B56248" w:rsidP="003D44B8">
            <w:pPr>
              <w:jc w:val="center"/>
              <w:rPr>
                <w:sz w:val="20"/>
              </w:rPr>
            </w:pPr>
            <w:r w:rsidRPr="00D92CC4">
              <w:rPr>
                <w:sz w:val="20"/>
              </w:rPr>
              <w:t>Poisson's</w:t>
            </w:r>
            <w:r w:rsidRPr="00D92CC4">
              <w:rPr>
                <w:sz w:val="20"/>
              </w:rPr>
              <w:br/>
              <w:t xml:space="preserve">ratio, </w:t>
            </w:r>
            <w:r w:rsidRPr="00D92CC4">
              <w:rPr>
                <w:rFonts w:ascii="Calibri" w:hAnsi="Calibri"/>
                <w:sz w:val="20"/>
              </w:rPr>
              <w:t>μ</w:t>
            </w:r>
          </w:p>
        </w:tc>
        <w:tc>
          <w:tcPr>
            <w:tcW w:w="864" w:type="dxa"/>
            <w:tcBorders>
              <w:top w:val="single" w:sz="6" w:space="0" w:color="auto"/>
              <w:left w:val="single" w:sz="6" w:space="0" w:color="auto"/>
              <w:bottom w:val="single" w:sz="6" w:space="0" w:color="EEECE1"/>
              <w:right w:val="single" w:sz="6" w:space="0" w:color="auto"/>
            </w:tcBorders>
            <w:noWrap/>
            <w:vAlign w:val="center"/>
          </w:tcPr>
          <w:p w:rsidR="00B56248" w:rsidRPr="00D92CC4" w:rsidRDefault="00B56248" w:rsidP="003D44B8">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B56248" w:rsidRPr="00D92CC4" w:rsidRDefault="00B56248" w:rsidP="003D44B8">
            <w:pPr>
              <w:rPr>
                <w:sz w:val="20"/>
              </w:rPr>
            </w:pPr>
            <w:r w:rsidRPr="00D92CC4">
              <w:rPr>
                <w:sz w:val="20"/>
              </w:rPr>
              <w:t>ASTM C469</w:t>
            </w:r>
          </w:p>
        </w:tc>
      </w:tr>
      <w:tr w:rsidR="00B56248" w:rsidRPr="00B56248"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B56248" w:rsidRPr="00D92CC4" w:rsidRDefault="00B56248" w:rsidP="003D44B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B56248" w:rsidRPr="00D92CC4" w:rsidRDefault="00B56248" w:rsidP="003D44B8">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B56248" w:rsidRPr="00D92CC4" w:rsidRDefault="00B56248" w:rsidP="003D44B8">
            <w:pPr>
              <w:rPr>
                <w:sz w:val="20"/>
              </w:rPr>
            </w:pPr>
            <w:r w:rsidRPr="00D92CC4">
              <w:rPr>
                <w:sz w:val="20"/>
              </w:rPr>
              <w:t>No correlation currently exists</w:t>
            </w:r>
          </w:p>
        </w:tc>
      </w:tr>
      <w:tr w:rsidR="00B56248" w:rsidRPr="00CB2274"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B56248" w:rsidRPr="00D92CC4" w:rsidRDefault="00B56248" w:rsidP="003D44B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B56248" w:rsidRPr="00D92CC4" w:rsidRDefault="00B56248" w:rsidP="003D44B8">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B56248" w:rsidRPr="00D92CC4" w:rsidRDefault="00B56248" w:rsidP="003D44B8">
            <w:pPr>
              <w:rPr>
                <w:sz w:val="20"/>
              </w:rPr>
            </w:pPr>
            <w:r w:rsidRPr="00D92CC4">
              <w:rPr>
                <w:sz w:val="20"/>
              </w:rPr>
              <w:t>Agency historical data or default values</w:t>
            </w:r>
          </w:p>
        </w:tc>
      </w:tr>
      <w:tr w:rsidR="00E47EF9" w:rsidRPr="00FD11F2"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E47EF9" w:rsidRPr="00D92CC4" w:rsidRDefault="00FD11F2" w:rsidP="00FD11F2">
            <w:pPr>
              <w:jc w:val="center"/>
              <w:rPr>
                <w:sz w:val="20"/>
              </w:rPr>
            </w:pPr>
            <w:r w:rsidRPr="00D92CC4">
              <w:rPr>
                <w:sz w:val="20"/>
              </w:rPr>
              <w:t xml:space="preserve">Indirect </w:t>
            </w:r>
            <w:r w:rsidR="00E47EF9" w:rsidRPr="00D92CC4">
              <w:rPr>
                <w:sz w:val="20"/>
              </w:rPr>
              <w:t>tensile strength</w:t>
            </w:r>
            <w:r w:rsidRPr="00D92CC4">
              <w:rPr>
                <w:sz w:val="20"/>
              </w:rPr>
              <w:t>, f</w:t>
            </w:r>
            <w:r w:rsidRPr="00D92CC4">
              <w:rPr>
                <w:sz w:val="20"/>
                <w:vertAlign w:val="subscript"/>
              </w:rPr>
              <w:t>t</w:t>
            </w:r>
            <w:r w:rsidRPr="00D92CC4">
              <w:rPr>
                <w:sz w:val="20"/>
              </w:rPr>
              <w:br/>
              <w:t xml:space="preserve">(new </w:t>
            </w:r>
            <w:r w:rsidR="0052447B">
              <w:rPr>
                <w:sz w:val="20"/>
              </w:rPr>
              <w:t>concrete</w:t>
            </w:r>
            <w:r w:rsidRPr="00D92CC4">
              <w:rPr>
                <w:sz w:val="20"/>
              </w:rPr>
              <w:t>)</w:t>
            </w:r>
            <w:r w:rsidRPr="00D92CC4">
              <w:rPr>
                <w:sz w:val="20"/>
                <w:vertAlign w:val="superscript"/>
              </w:rPr>
              <w:t>2</w:t>
            </w:r>
          </w:p>
        </w:tc>
        <w:tc>
          <w:tcPr>
            <w:tcW w:w="864" w:type="dxa"/>
            <w:tcBorders>
              <w:top w:val="single" w:sz="6" w:space="0" w:color="auto"/>
              <w:left w:val="single" w:sz="6" w:space="0" w:color="auto"/>
              <w:bottom w:val="single" w:sz="6" w:space="0" w:color="EEECE1"/>
              <w:right w:val="single" w:sz="6" w:space="0" w:color="auto"/>
            </w:tcBorders>
            <w:noWrap/>
            <w:vAlign w:val="center"/>
          </w:tcPr>
          <w:p w:rsidR="00E47EF9" w:rsidRPr="00D92CC4" w:rsidRDefault="00E47EF9" w:rsidP="00DE2D4C">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E47EF9" w:rsidRPr="00D92CC4" w:rsidRDefault="00E47EF9" w:rsidP="004800D6">
            <w:pPr>
              <w:rPr>
                <w:sz w:val="20"/>
              </w:rPr>
            </w:pPr>
            <w:r w:rsidRPr="00D92CC4">
              <w:rPr>
                <w:sz w:val="20"/>
              </w:rPr>
              <w:t xml:space="preserve">AASHTO T 198, </w:t>
            </w:r>
            <w:r w:rsidRPr="00D92CC4">
              <w:rPr>
                <w:i/>
                <w:color w:val="000000"/>
                <w:sz w:val="20"/>
              </w:rPr>
              <w:t>Standard Method of Test for Splitting Tensile Strength of Cylindrical Concrete Specimens</w:t>
            </w:r>
          </w:p>
        </w:tc>
      </w:tr>
      <w:tr w:rsidR="00E47EF9" w:rsidRPr="00FD11F2"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E47EF9" w:rsidRPr="00D92CC4" w:rsidRDefault="00E47EF9" w:rsidP="00DE2D4C">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47EF9" w:rsidRPr="00D92CC4" w:rsidRDefault="00E47EF9" w:rsidP="00DE2D4C">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E47EF9" w:rsidRPr="00D92CC4" w:rsidRDefault="00F527AD" w:rsidP="00F527AD">
            <w:pPr>
              <w:rPr>
                <w:sz w:val="20"/>
              </w:rPr>
            </w:pPr>
            <w:r w:rsidRPr="00D92CC4">
              <w:rPr>
                <w:sz w:val="20"/>
              </w:rPr>
              <w:t>Correlation based on f’</w:t>
            </w:r>
            <w:r w:rsidRPr="00D92CC4">
              <w:rPr>
                <w:sz w:val="20"/>
                <w:vertAlign w:val="subscript"/>
              </w:rPr>
              <w:t>c</w:t>
            </w:r>
            <w:r w:rsidRPr="00D92CC4">
              <w:rPr>
                <w:sz w:val="20"/>
              </w:rPr>
              <w:t xml:space="preserve"> (AASHTO T 22)</w:t>
            </w:r>
          </w:p>
        </w:tc>
      </w:tr>
      <w:tr w:rsidR="00E47EF9" w:rsidRPr="00FD11F2" w:rsidTr="00C63E28">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E47EF9" w:rsidRPr="00D92CC4" w:rsidRDefault="00E47EF9" w:rsidP="00DE2D4C">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47EF9" w:rsidRPr="00D92CC4" w:rsidRDefault="00E47EF9" w:rsidP="00DE2D4C">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E47EF9" w:rsidRPr="00D92CC4" w:rsidRDefault="00FD11F2" w:rsidP="00F527AD">
            <w:pPr>
              <w:rPr>
                <w:sz w:val="20"/>
              </w:rPr>
            </w:pPr>
            <w:r w:rsidRPr="00D92CC4">
              <w:rPr>
                <w:sz w:val="20"/>
              </w:rPr>
              <w:t xml:space="preserve">Estimate </w:t>
            </w:r>
            <w:r w:rsidR="00F527AD" w:rsidRPr="00D92CC4">
              <w:rPr>
                <w:sz w:val="20"/>
              </w:rPr>
              <w:t xml:space="preserve">using </w:t>
            </w:r>
            <w:r w:rsidRPr="00D92CC4">
              <w:rPr>
                <w:sz w:val="20"/>
              </w:rPr>
              <w:t>AASHTO T 22 or AASHTO T 97 or historical records</w:t>
            </w:r>
          </w:p>
        </w:tc>
      </w:tr>
      <w:tr w:rsidR="00EA035E" w:rsidRPr="00F527AD"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EA035E" w:rsidRPr="00D92CC4" w:rsidRDefault="00EA035E" w:rsidP="00EA035E">
            <w:pPr>
              <w:jc w:val="center"/>
              <w:rPr>
                <w:sz w:val="20"/>
              </w:rPr>
            </w:pPr>
            <w:r w:rsidRPr="00D92CC4">
              <w:rPr>
                <w:sz w:val="20"/>
              </w:rPr>
              <w:t>Indirect tensile strength, f</w:t>
            </w:r>
            <w:r w:rsidRPr="00D92CC4">
              <w:rPr>
                <w:sz w:val="20"/>
                <w:vertAlign w:val="subscript"/>
              </w:rPr>
              <w:t>t</w:t>
            </w:r>
            <w:r w:rsidRPr="00D92CC4">
              <w:rPr>
                <w:sz w:val="20"/>
              </w:rPr>
              <w:br/>
              <w:t xml:space="preserve">(existing </w:t>
            </w:r>
            <w:r w:rsidR="0052447B">
              <w:rPr>
                <w:sz w:val="20"/>
              </w:rPr>
              <w:t>concrete</w:t>
            </w:r>
            <w:r w:rsidRPr="00D92CC4">
              <w:rPr>
                <w:sz w:val="20"/>
              </w:rPr>
              <w:t>)</w:t>
            </w:r>
            <w:r w:rsidRPr="00D92CC4">
              <w:rPr>
                <w:sz w:val="20"/>
                <w:vertAlign w:val="superscript"/>
              </w:rPr>
              <w:t>2</w:t>
            </w:r>
          </w:p>
        </w:tc>
        <w:tc>
          <w:tcPr>
            <w:tcW w:w="864" w:type="dxa"/>
            <w:tcBorders>
              <w:top w:val="single" w:sz="6" w:space="0" w:color="auto"/>
              <w:left w:val="single" w:sz="6" w:space="0" w:color="auto"/>
              <w:bottom w:val="single" w:sz="6" w:space="0" w:color="EEECE1"/>
              <w:right w:val="single" w:sz="6" w:space="0" w:color="auto"/>
            </w:tcBorders>
            <w:noWrap/>
            <w:vAlign w:val="center"/>
          </w:tcPr>
          <w:p w:rsidR="00EA035E" w:rsidRPr="00D92CC4" w:rsidRDefault="00EA035E"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EA035E" w:rsidRPr="00D92CC4" w:rsidRDefault="00EA035E" w:rsidP="004800D6">
            <w:pPr>
              <w:rPr>
                <w:sz w:val="20"/>
              </w:rPr>
            </w:pPr>
            <w:r w:rsidRPr="00D92CC4">
              <w:rPr>
                <w:sz w:val="20"/>
              </w:rPr>
              <w:t xml:space="preserve">AASHTO T 198, </w:t>
            </w:r>
            <w:r w:rsidRPr="00D92CC4">
              <w:rPr>
                <w:color w:val="000000"/>
                <w:sz w:val="20"/>
              </w:rPr>
              <w:t>using cores obtained from existing pavement</w:t>
            </w:r>
          </w:p>
        </w:tc>
      </w:tr>
      <w:tr w:rsidR="00EA035E" w:rsidRPr="00F527AD"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EA035E" w:rsidRPr="00D92CC4" w:rsidRDefault="00EA035E"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A035E" w:rsidRPr="00D92CC4" w:rsidRDefault="00EA035E"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EA035E" w:rsidRPr="00D92CC4" w:rsidRDefault="00F527AD" w:rsidP="006E6724">
            <w:pPr>
              <w:rPr>
                <w:sz w:val="20"/>
              </w:rPr>
            </w:pPr>
            <w:r w:rsidRPr="00D92CC4">
              <w:rPr>
                <w:sz w:val="20"/>
              </w:rPr>
              <w:t>Estimate f’</w:t>
            </w:r>
            <w:r w:rsidRPr="00D92CC4">
              <w:rPr>
                <w:sz w:val="20"/>
                <w:vertAlign w:val="subscript"/>
              </w:rPr>
              <w:t>c</w:t>
            </w:r>
            <w:r w:rsidRPr="00D92CC4">
              <w:rPr>
                <w:sz w:val="20"/>
              </w:rPr>
              <w:t xml:space="preserve"> (</w:t>
            </w:r>
            <w:r w:rsidR="00EA035E" w:rsidRPr="00D92CC4">
              <w:rPr>
                <w:sz w:val="20"/>
              </w:rPr>
              <w:t>AASHTO T 22</w:t>
            </w:r>
            <w:r w:rsidRPr="00D92CC4">
              <w:rPr>
                <w:sz w:val="20"/>
              </w:rPr>
              <w:t>)</w:t>
            </w:r>
            <w:r w:rsidR="00EA035E" w:rsidRPr="00D92CC4">
              <w:rPr>
                <w:sz w:val="20"/>
              </w:rPr>
              <w:t xml:space="preserve"> </w:t>
            </w:r>
            <w:r w:rsidRPr="00D92CC4">
              <w:rPr>
                <w:sz w:val="20"/>
              </w:rPr>
              <w:t>from field</w:t>
            </w:r>
            <w:r w:rsidR="00EA035E" w:rsidRPr="00D92CC4">
              <w:rPr>
                <w:sz w:val="20"/>
              </w:rPr>
              <w:t xml:space="preserve"> cores, multiply by 0.67</w:t>
            </w:r>
          </w:p>
        </w:tc>
      </w:tr>
      <w:tr w:rsidR="00EA035E" w:rsidRPr="00FD11F2"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EA035E" w:rsidRPr="00D92CC4" w:rsidRDefault="00EA035E"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A035E" w:rsidRPr="00D92CC4" w:rsidRDefault="00EA035E"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EA035E" w:rsidRPr="00D92CC4" w:rsidRDefault="00EA035E" w:rsidP="00F527AD">
            <w:pPr>
              <w:rPr>
                <w:sz w:val="20"/>
              </w:rPr>
            </w:pPr>
            <w:r w:rsidRPr="00D92CC4">
              <w:rPr>
                <w:sz w:val="20"/>
              </w:rPr>
              <w:t xml:space="preserve">Estimate </w:t>
            </w:r>
            <w:r w:rsidR="00F527AD" w:rsidRPr="00D92CC4">
              <w:rPr>
                <w:sz w:val="20"/>
              </w:rPr>
              <w:t>using</w:t>
            </w:r>
            <w:r w:rsidRPr="00D92CC4">
              <w:rPr>
                <w:sz w:val="20"/>
              </w:rPr>
              <w:t xml:space="preserve"> AASHTO T 22 or AASHTO T 97 or historical records</w:t>
            </w:r>
          </w:p>
        </w:tc>
      </w:tr>
      <w:tr w:rsidR="00AE31FC" w:rsidRPr="00EA035E"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AE31FC" w:rsidRPr="00D92CC4" w:rsidRDefault="00AE31FC" w:rsidP="005A5385">
            <w:pPr>
              <w:jc w:val="center"/>
              <w:rPr>
                <w:sz w:val="20"/>
              </w:rPr>
            </w:pPr>
            <w:r w:rsidRPr="00D92CC4">
              <w:rPr>
                <w:sz w:val="20"/>
              </w:rPr>
              <w:t>Unit weight</w:t>
            </w:r>
            <w:r w:rsidR="00DA74E0" w:rsidRPr="00D92CC4">
              <w:rPr>
                <w:sz w:val="20"/>
              </w:rPr>
              <w:t xml:space="preserve">, </w:t>
            </w:r>
            <w:r w:rsidR="00DA74E0" w:rsidRPr="00D92CC4">
              <w:rPr>
                <w:rFonts w:ascii="Calibri" w:hAnsi="Calibri"/>
                <w:sz w:val="20"/>
              </w:rPr>
              <w:t>ρ</w:t>
            </w:r>
            <w:r w:rsidR="00EA035E" w:rsidRPr="00D92CC4">
              <w:rPr>
                <w:sz w:val="20"/>
              </w:rPr>
              <w:t xml:space="preserve"> (new </w:t>
            </w:r>
            <w:r w:rsidR="0052447B">
              <w:rPr>
                <w:sz w:val="20"/>
              </w:rPr>
              <w:t>concrete</w:t>
            </w:r>
            <w:r w:rsidR="00EA035E"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AE31FC" w:rsidRPr="00D92CC4" w:rsidRDefault="00AE31FC"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AE31FC" w:rsidRPr="00D92CC4" w:rsidRDefault="00AE31FC" w:rsidP="004800D6">
            <w:pPr>
              <w:rPr>
                <w:sz w:val="20"/>
              </w:rPr>
            </w:pPr>
            <w:r w:rsidRPr="00D92CC4">
              <w:rPr>
                <w:sz w:val="20"/>
              </w:rPr>
              <w:t>AASHTO T</w:t>
            </w:r>
            <w:r w:rsidR="00B53178" w:rsidRPr="00D92CC4">
              <w:rPr>
                <w:sz w:val="20"/>
              </w:rPr>
              <w:t xml:space="preserve"> </w:t>
            </w:r>
            <w:r w:rsidRPr="00D92CC4">
              <w:rPr>
                <w:sz w:val="20"/>
              </w:rPr>
              <w:t>121</w:t>
            </w:r>
            <w:r w:rsidR="00B53178" w:rsidRPr="00D92CC4">
              <w:rPr>
                <w:sz w:val="20"/>
              </w:rPr>
              <w:t xml:space="preserve">, </w:t>
            </w:r>
            <w:r w:rsidR="00B53178" w:rsidRPr="00D92CC4">
              <w:rPr>
                <w:i/>
                <w:color w:val="000000"/>
                <w:sz w:val="20"/>
              </w:rPr>
              <w:t>Standard Method of Test for Density (Unit Weight), Yield, and Air Content (Gravimetric) of Concrete</w:t>
            </w:r>
          </w:p>
        </w:tc>
      </w:tr>
      <w:tr w:rsidR="00AE31FC" w:rsidRPr="00EA035E"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AE31FC" w:rsidRPr="00D92CC4" w:rsidRDefault="00AE31FC"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bottom"/>
          </w:tcPr>
          <w:p w:rsidR="00AE31FC" w:rsidRPr="00D92CC4" w:rsidRDefault="00AE31FC"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AE31FC" w:rsidRPr="00D92CC4" w:rsidRDefault="00EA035E" w:rsidP="004800D6">
            <w:pPr>
              <w:rPr>
                <w:sz w:val="20"/>
              </w:rPr>
            </w:pPr>
            <w:r w:rsidRPr="00D92CC4">
              <w:rPr>
                <w:sz w:val="20"/>
              </w:rPr>
              <w:t>Not applicable</w:t>
            </w:r>
          </w:p>
        </w:tc>
      </w:tr>
      <w:tr w:rsidR="00AE31FC"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AE31FC" w:rsidRPr="00D92CC4" w:rsidRDefault="00AE31FC"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AE31FC" w:rsidRPr="00D92CC4" w:rsidRDefault="00AE31FC" w:rsidP="005A5385">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AE31FC" w:rsidRPr="00D92CC4" w:rsidRDefault="00AE31FC" w:rsidP="004800D6">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EA035E" w:rsidRPr="00EA035E"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EA035E" w:rsidRPr="00D92CC4" w:rsidRDefault="00EA035E" w:rsidP="005E28E2">
            <w:pPr>
              <w:jc w:val="center"/>
              <w:rPr>
                <w:sz w:val="20"/>
              </w:rPr>
            </w:pPr>
            <w:r w:rsidRPr="00D92CC4">
              <w:rPr>
                <w:sz w:val="20"/>
              </w:rPr>
              <w:t>Unit weight</w:t>
            </w:r>
            <w:r w:rsidR="00DA74E0" w:rsidRPr="00D92CC4">
              <w:rPr>
                <w:sz w:val="20"/>
              </w:rPr>
              <w:t xml:space="preserve">, </w:t>
            </w:r>
            <w:r w:rsidR="00DA74E0" w:rsidRPr="00D92CC4">
              <w:rPr>
                <w:rFonts w:ascii="Calibri" w:hAnsi="Calibri"/>
                <w:sz w:val="20"/>
              </w:rPr>
              <w:t>ρ</w:t>
            </w:r>
            <w:r w:rsidRPr="00D92CC4">
              <w:rPr>
                <w:sz w:val="20"/>
              </w:rPr>
              <w:t xml:space="preserve"> (</w:t>
            </w:r>
            <w:r w:rsidR="005E28E2" w:rsidRPr="00D92CC4">
              <w:rPr>
                <w:sz w:val="20"/>
              </w:rPr>
              <w:t>existing</w:t>
            </w:r>
            <w:r w:rsidRPr="00D92CC4">
              <w:rPr>
                <w:sz w:val="20"/>
              </w:rPr>
              <w:t xml:space="preserve"> </w:t>
            </w:r>
            <w:r w:rsidR="0052447B">
              <w:rPr>
                <w:sz w:val="20"/>
              </w:rPr>
              <w:t>concrete</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EA035E" w:rsidRPr="00D92CC4" w:rsidRDefault="00EA035E"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EA035E" w:rsidRPr="00D92CC4" w:rsidRDefault="00EA035E" w:rsidP="004800D6">
            <w:pPr>
              <w:rPr>
                <w:sz w:val="20"/>
              </w:rPr>
            </w:pPr>
            <w:r w:rsidRPr="00D92CC4">
              <w:rPr>
                <w:sz w:val="20"/>
              </w:rPr>
              <w:t xml:space="preserve">AASHTO T 271, </w:t>
            </w:r>
            <w:r w:rsidRPr="00D92CC4">
              <w:rPr>
                <w:i/>
                <w:color w:val="000000"/>
                <w:sz w:val="20"/>
              </w:rPr>
              <w:t>Standard Method of Test for Density of Plastic and Hardened Portland Cement Concrete In-Place by Nuclear Methods</w:t>
            </w:r>
          </w:p>
        </w:tc>
      </w:tr>
      <w:tr w:rsidR="00EA035E" w:rsidRPr="00EA035E"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EA035E" w:rsidRPr="00D92CC4" w:rsidRDefault="00EA035E"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bottom"/>
          </w:tcPr>
          <w:p w:rsidR="00EA035E" w:rsidRPr="00D92CC4" w:rsidRDefault="00EA035E"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EA035E" w:rsidRPr="00D92CC4" w:rsidRDefault="00EA035E" w:rsidP="004800D6">
            <w:pPr>
              <w:rPr>
                <w:sz w:val="20"/>
              </w:rPr>
            </w:pPr>
            <w:r w:rsidRPr="00D92CC4">
              <w:rPr>
                <w:sz w:val="20"/>
              </w:rPr>
              <w:t>Not applicable</w:t>
            </w:r>
          </w:p>
        </w:tc>
      </w:tr>
      <w:tr w:rsidR="00EA035E"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EA035E" w:rsidRPr="00D92CC4" w:rsidRDefault="00EA035E"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A035E" w:rsidRPr="00D92CC4" w:rsidRDefault="00EA035E"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EA035E" w:rsidRPr="00D92CC4" w:rsidRDefault="00EA035E" w:rsidP="004800D6">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AE31FC" w:rsidRPr="00CB2274" w:rsidTr="002C2D2B">
        <w:trPr>
          <w:cantSplit/>
          <w:trHeight w:val="285"/>
          <w:jc w:val="center"/>
        </w:trPr>
        <w:tc>
          <w:tcPr>
            <w:tcW w:w="2016" w:type="dxa"/>
            <w:vMerge w:val="restart"/>
            <w:tcBorders>
              <w:top w:val="single" w:sz="6" w:space="0" w:color="auto"/>
              <w:left w:val="double" w:sz="4" w:space="0" w:color="auto"/>
              <w:bottom w:val="nil"/>
              <w:right w:val="single" w:sz="6" w:space="0" w:color="auto"/>
            </w:tcBorders>
            <w:noWrap/>
            <w:vAlign w:val="center"/>
          </w:tcPr>
          <w:p w:rsidR="00AE31FC" w:rsidRPr="00D92CC4" w:rsidRDefault="00AE31FC" w:rsidP="003D44B8">
            <w:pPr>
              <w:jc w:val="center"/>
              <w:rPr>
                <w:sz w:val="20"/>
              </w:rPr>
            </w:pPr>
            <w:r w:rsidRPr="00D92CC4">
              <w:rPr>
                <w:sz w:val="20"/>
              </w:rPr>
              <w:t>Coefficient of thermal expansion</w:t>
            </w:r>
            <w:r w:rsidR="005E28E2" w:rsidRPr="00D92CC4">
              <w:rPr>
                <w:sz w:val="20"/>
              </w:rPr>
              <w:t xml:space="preserve"> (CTE)</w:t>
            </w:r>
          </w:p>
        </w:tc>
        <w:tc>
          <w:tcPr>
            <w:tcW w:w="864" w:type="dxa"/>
            <w:tcBorders>
              <w:top w:val="single" w:sz="6" w:space="0" w:color="auto"/>
              <w:left w:val="single" w:sz="6" w:space="0" w:color="auto"/>
              <w:bottom w:val="single" w:sz="6" w:space="0" w:color="EEECE1"/>
              <w:right w:val="single" w:sz="6" w:space="0" w:color="auto"/>
            </w:tcBorders>
            <w:noWrap/>
            <w:vAlign w:val="center"/>
          </w:tcPr>
          <w:p w:rsidR="00AE31FC" w:rsidRPr="00D92CC4" w:rsidRDefault="00AE31FC"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AE31FC" w:rsidRPr="00D92CC4" w:rsidRDefault="00AE31FC" w:rsidP="006F1829">
            <w:pPr>
              <w:rPr>
                <w:sz w:val="20"/>
              </w:rPr>
            </w:pPr>
            <w:r w:rsidRPr="00D92CC4">
              <w:rPr>
                <w:sz w:val="20"/>
              </w:rPr>
              <w:t xml:space="preserve">AASHTO </w:t>
            </w:r>
            <w:r w:rsidR="006F1829">
              <w:rPr>
                <w:sz w:val="20"/>
              </w:rPr>
              <w:t>T336</w:t>
            </w:r>
            <w:r w:rsidR="00B53178" w:rsidRPr="00D92CC4">
              <w:rPr>
                <w:sz w:val="20"/>
              </w:rPr>
              <w:t xml:space="preserve">, </w:t>
            </w:r>
            <w:r w:rsidR="00B53178" w:rsidRPr="00D92CC4">
              <w:rPr>
                <w:i/>
                <w:color w:val="000000"/>
                <w:sz w:val="20"/>
              </w:rPr>
              <w:t>Standard Method of Test for. Coefficient of Thermal Expansion of Hydraulic Cement Concrete</w:t>
            </w:r>
          </w:p>
        </w:tc>
      </w:tr>
      <w:tr w:rsidR="00AE31FC" w:rsidRPr="00CB2274"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AE31FC" w:rsidRPr="00D92CC4" w:rsidRDefault="00AE31FC"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AE31FC" w:rsidRPr="00D92CC4" w:rsidRDefault="00AE31FC"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AE31FC" w:rsidRPr="00D92CC4" w:rsidRDefault="00AE31FC" w:rsidP="004800D6">
            <w:pPr>
              <w:rPr>
                <w:sz w:val="20"/>
              </w:rPr>
            </w:pPr>
            <w:r w:rsidRPr="00D92CC4">
              <w:rPr>
                <w:sz w:val="20"/>
              </w:rPr>
              <w:t>Correlation based on aggregate and paste CTE values</w:t>
            </w:r>
          </w:p>
        </w:tc>
      </w:tr>
      <w:tr w:rsidR="00AE31FC" w:rsidRPr="00CB2274"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AE31FC" w:rsidRPr="00D92CC4" w:rsidRDefault="00AE31FC"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AE31FC" w:rsidRPr="00D92CC4" w:rsidRDefault="00AE31FC" w:rsidP="005A5385">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AE31FC" w:rsidRPr="00D92CC4" w:rsidRDefault="00AE31FC" w:rsidP="004800D6">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AE31FC" w:rsidRPr="005E28E2" w:rsidTr="002C2D2B">
        <w:trPr>
          <w:cantSplit/>
          <w:trHeight w:val="285"/>
          <w:jc w:val="center"/>
        </w:trPr>
        <w:tc>
          <w:tcPr>
            <w:tcW w:w="2016" w:type="dxa"/>
            <w:vMerge w:val="restart"/>
            <w:tcBorders>
              <w:top w:val="single" w:sz="6" w:space="0" w:color="auto"/>
              <w:left w:val="double" w:sz="4" w:space="0" w:color="auto"/>
              <w:bottom w:val="nil"/>
              <w:right w:val="single" w:sz="6" w:space="0" w:color="auto"/>
            </w:tcBorders>
            <w:noWrap/>
            <w:vAlign w:val="center"/>
          </w:tcPr>
          <w:p w:rsidR="00AE31FC" w:rsidRPr="00D92CC4" w:rsidRDefault="00AE31FC" w:rsidP="003D44B8">
            <w:pPr>
              <w:jc w:val="center"/>
              <w:rPr>
                <w:sz w:val="20"/>
              </w:rPr>
            </w:pPr>
            <w:r w:rsidRPr="00D92CC4">
              <w:rPr>
                <w:sz w:val="20"/>
              </w:rPr>
              <w:t>Thermal conductivity</w:t>
            </w:r>
            <w:r w:rsidR="00DA74E0" w:rsidRPr="00D92CC4">
              <w:rPr>
                <w:sz w:val="20"/>
              </w:rPr>
              <w:t xml:space="preserve">, </w:t>
            </w:r>
            <w:r w:rsidR="003D44B8" w:rsidRPr="00D92CC4">
              <w:rPr>
                <w:sz w:val="20"/>
              </w:rPr>
              <w:t>K</w:t>
            </w:r>
          </w:p>
        </w:tc>
        <w:tc>
          <w:tcPr>
            <w:tcW w:w="864" w:type="dxa"/>
            <w:tcBorders>
              <w:top w:val="single" w:sz="6" w:space="0" w:color="auto"/>
              <w:left w:val="single" w:sz="6" w:space="0" w:color="auto"/>
              <w:bottom w:val="single" w:sz="6" w:space="0" w:color="EEECE1"/>
              <w:right w:val="single" w:sz="6" w:space="0" w:color="auto"/>
            </w:tcBorders>
            <w:noWrap/>
            <w:vAlign w:val="center"/>
          </w:tcPr>
          <w:p w:rsidR="00AE31FC" w:rsidRPr="00D92CC4" w:rsidRDefault="00AE31FC"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AE31FC" w:rsidRPr="00D92CC4" w:rsidRDefault="00AE31FC" w:rsidP="004800D6">
            <w:pPr>
              <w:rPr>
                <w:sz w:val="20"/>
              </w:rPr>
            </w:pPr>
            <w:r w:rsidRPr="00D92CC4">
              <w:rPr>
                <w:sz w:val="20"/>
              </w:rPr>
              <w:t>ASTM E1952</w:t>
            </w:r>
          </w:p>
        </w:tc>
      </w:tr>
      <w:tr w:rsidR="00651358" w:rsidRPr="005E28E2"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651358" w:rsidRPr="00D92CC4" w:rsidRDefault="00651358"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651358" w:rsidRPr="00D92CC4" w:rsidRDefault="00651358"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651358" w:rsidRPr="00D92CC4" w:rsidRDefault="00651358" w:rsidP="003D44B8">
            <w:pPr>
              <w:rPr>
                <w:sz w:val="20"/>
              </w:rPr>
            </w:pPr>
            <w:r w:rsidRPr="00D92CC4">
              <w:rPr>
                <w:sz w:val="20"/>
              </w:rPr>
              <w:t>ASTM E1952</w:t>
            </w:r>
          </w:p>
        </w:tc>
      </w:tr>
      <w:tr w:rsidR="00AE31FC" w:rsidRPr="005E28E2"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AE31FC" w:rsidRPr="00D92CC4" w:rsidRDefault="00AE31FC"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AE31FC" w:rsidRPr="00D92CC4" w:rsidRDefault="00AE31FC" w:rsidP="005A5385">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AE31FC" w:rsidRPr="00D92CC4" w:rsidRDefault="00AE31FC" w:rsidP="004800D6">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AE31FC" w:rsidRPr="00CB2274" w:rsidTr="002C2D2B">
        <w:trPr>
          <w:cantSplit/>
          <w:trHeight w:val="285"/>
          <w:jc w:val="center"/>
        </w:trPr>
        <w:tc>
          <w:tcPr>
            <w:tcW w:w="2016" w:type="dxa"/>
            <w:vMerge w:val="restart"/>
            <w:tcBorders>
              <w:top w:val="single" w:sz="6" w:space="0" w:color="auto"/>
              <w:left w:val="double" w:sz="4" w:space="0" w:color="auto"/>
              <w:bottom w:val="nil"/>
              <w:right w:val="single" w:sz="6" w:space="0" w:color="auto"/>
            </w:tcBorders>
            <w:noWrap/>
            <w:vAlign w:val="center"/>
          </w:tcPr>
          <w:p w:rsidR="00AE31FC" w:rsidRPr="00D92CC4" w:rsidRDefault="00AE31FC" w:rsidP="00DA74E0">
            <w:pPr>
              <w:jc w:val="center"/>
              <w:rPr>
                <w:sz w:val="20"/>
              </w:rPr>
            </w:pPr>
            <w:r w:rsidRPr="00D92CC4">
              <w:rPr>
                <w:sz w:val="20"/>
              </w:rPr>
              <w:t>Heat</w:t>
            </w:r>
            <w:r w:rsidR="00DA74E0" w:rsidRPr="00D92CC4">
              <w:rPr>
                <w:sz w:val="20"/>
              </w:rPr>
              <w:br/>
            </w:r>
            <w:r w:rsidRPr="00D92CC4">
              <w:rPr>
                <w:sz w:val="20"/>
              </w:rPr>
              <w:t>capacity</w:t>
            </w:r>
            <w:r w:rsidR="00DA74E0" w:rsidRPr="00D92CC4">
              <w:rPr>
                <w:sz w:val="20"/>
              </w:rPr>
              <w:t>, Q</w:t>
            </w:r>
          </w:p>
        </w:tc>
        <w:tc>
          <w:tcPr>
            <w:tcW w:w="864" w:type="dxa"/>
            <w:tcBorders>
              <w:top w:val="single" w:sz="6" w:space="0" w:color="auto"/>
              <w:left w:val="single" w:sz="6" w:space="0" w:color="auto"/>
              <w:bottom w:val="single" w:sz="6" w:space="0" w:color="EEECE1"/>
              <w:right w:val="single" w:sz="6" w:space="0" w:color="auto"/>
            </w:tcBorders>
            <w:noWrap/>
            <w:vAlign w:val="center"/>
          </w:tcPr>
          <w:p w:rsidR="00AE31FC" w:rsidRPr="00D92CC4" w:rsidRDefault="00AE31FC"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AE31FC" w:rsidRPr="00D92CC4" w:rsidRDefault="00AE31FC" w:rsidP="004800D6">
            <w:pPr>
              <w:rPr>
                <w:sz w:val="20"/>
              </w:rPr>
            </w:pPr>
            <w:r w:rsidRPr="00D92CC4">
              <w:rPr>
                <w:sz w:val="20"/>
              </w:rPr>
              <w:t>ASTM D2766</w:t>
            </w:r>
          </w:p>
        </w:tc>
      </w:tr>
      <w:tr w:rsidR="00651358"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651358" w:rsidRPr="00D92CC4" w:rsidRDefault="00651358"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651358" w:rsidRPr="00D92CC4" w:rsidRDefault="00651358"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651358" w:rsidRPr="00D92CC4" w:rsidRDefault="00651358" w:rsidP="003D44B8">
            <w:pPr>
              <w:rPr>
                <w:sz w:val="20"/>
              </w:rPr>
            </w:pPr>
            <w:r w:rsidRPr="00D92CC4">
              <w:rPr>
                <w:sz w:val="20"/>
              </w:rPr>
              <w:t>ASTM D2766</w:t>
            </w:r>
          </w:p>
        </w:tc>
      </w:tr>
      <w:tr w:rsidR="00500151" w:rsidRPr="00CB2274"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500151" w:rsidRPr="00D92CC4" w:rsidRDefault="00500151"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00151" w:rsidRPr="00D92CC4" w:rsidRDefault="00500151" w:rsidP="005A5385">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500151" w:rsidRPr="00D92CC4" w:rsidRDefault="00500151" w:rsidP="004800D6">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500151" w:rsidRPr="005E28E2" w:rsidTr="002C2D2B">
        <w:trPr>
          <w:cantSplit/>
          <w:trHeight w:val="327"/>
          <w:jc w:val="center"/>
        </w:trPr>
        <w:tc>
          <w:tcPr>
            <w:tcW w:w="2016" w:type="dxa"/>
            <w:vMerge w:val="restart"/>
            <w:tcBorders>
              <w:top w:val="single" w:sz="6" w:space="0" w:color="auto"/>
              <w:left w:val="double" w:sz="4" w:space="0" w:color="auto"/>
              <w:bottom w:val="nil"/>
              <w:right w:val="single" w:sz="6" w:space="0" w:color="auto"/>
            </w:tcBorders>
            <w:noWrap/>
            <w:vAlign w:val="center"/>
          </w:tcPr>
          <w:p w:rsidR="00500151" w:rsidRPr="00D92CC4" w:rsidRDefault="00500151" w:rsidP="00B449F9">
            <w:pPr>
              <w:jc w:val="center"/>
              <w:rPr>
                <w:sz w:val="20"/>
              </w:rPr>
            </w:pPr>
            <w:r w:rsidRPr="00D92CC4">
              <w:rPr>
                <w:sz w:val="20"/>
              </w:rPr>
              <w:t>Ultimate shrinkage (at 40 percent relative humidity)</w:t>
            </w:r>
          </w:p>
        </w:tc>
        <w:tc>
          <w:tcPr>
            <w:tcW w:w="864" w:type="dxa"/>
            <w:tcBorders>
              <w:top w:val="single" w:sz="6" w:space="0" w:color="auto"/>
              <w:left w:val="single" w:sz="6" w:space="0" w:color="auto"/>
              <w:bottom w:val="single" w:sz="6" w:space="0" w:color="EEECE1"/>
              <w:right w:val="single" w:sz="6" w:space="0" w:color="auto"/>
            </w:tcBorders>
            <w:noWrap/>
            <w:vAlign w:val="center"/>
          </w:tcPr>
          <w:p w:rsidR="00500151" w:rsidRPr="00D92CC4" w:rsidRDefault="00500151"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500151" w:rsidRPr="00D92CC4" w:rsidRDefault="00651358" w:rsidP="004800D6">
            <w:pPr>
              <w:rPr>
                <w:sz w:val="20"/>
              </w:rPr>
            </w:pPr>
            <w:r w:rsidRPr="00D92CC4">
              <w:rPr>
                <w:sz w:val="20"/>
              </w:rPr>
              <w:t>Current laboratory testing does not allow for feasible determination</w:t>
            </w:r>
          </w:p>
        </w:tc>
      </w:tr>
      <w:tr w:rsidR="00500151" w:rsidRPr="005E28E2" w:rsidTr="002C2D2B">
        <w:trPr>
          <w:cantSplit/>
          <w:trHeight w:val="327"/>
          <w:jc w:val="center"/>
        </w:trPr>
        <w:tc>
          <w:tcPr>
            <w:tcW w:w="2016" w:type="dxa"/>
            <w:vMerge/>
            <w:tcBorders>
              <w:top w:val="nil"/>
              <w:left w:val="double" w:sz="4" w:space="0" w:color="auto"/>
              <w:bottom w:val="nil"/>
              <w:right w:val="single" w:sz="6" w:space="0" w:color="auto"/>
            </w:tcBorders>
            <w:noWrap/>
            <w:vAlign w:val="center"/>
          </w:tcPr>
          <w:p w:rsidR="00500151" w:rsidRPr="00D92CC4" w:rsidRDefault="00500151"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00151" w:rsidRPr="00D92CC4" w:rsidRDefault="00500151"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500151" w:rsidRPr="00D92CC4" w:rsidRDefault="00500151" w:rsidP="004800D6">
            <w:pPr>
              <w:rPr>
                <w:sz w:val="20"/>
              </w:rPr>
            </w:pPr>
            <w:r w:rsidRPr="00D92CC4">
              <w:rPr>
                <w:sz w:val="20"/>
              </w:rPr>
              <w:t xml:space="preserve">Correlation based on </w:t>
            </w:r>
            <w:r w:rsidR="0052447B">
              <w:rPr>
                <w:sz w:val="20"/>
              </w:rPr>
              <w:t>concrete</w:t>
            </w:r>
            <w:r w:rsidRPr="00D92CC4">
              <w:rPr>
                <w:sz w:val="20"/>
              </w:rPr>
              <w:t xml:space="preserve"> mix parameters</w:t>
            </w:r>
          </w:p>
        </w:tc>
      </w:tr>
      <w:tr w:rsidR="00500151" w:rsidRPr="005E28E2" w:rsidTr="002C2D2B">
        <w:trPr>
          <w:cantSplit/>
          <w:trHeight w:val="328"/>
          <w:jc w:val="center"/>
        </w:trPr>
        <w:tc>
          <w:tcPr>
            <w:tcW w:w="2016" w:type="dxa"/>
            <w:vMerge/>
            <w:tcBorders>
              <w:top w:val="nil"/>
              <w:left w:val="double" w:sz="4" w:space="0" w:color="auto"/>
              <w:bottom w:val="single" w:sz="6" w:space="0" w:color="auto"/>
              <w:right w:val="single" w:sz="6" w:space="0" w:color="auto"/>
            </w:tcBorders>
            <w:noWrap/>
            <w:vAlign w:val="center"/>
          </w:tcPr>
          <w:p w:rsidR="00500151" w:rsidRPr="00D92CC4" w:rsidRDefault="00500151"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00151" w:rsidRPr="00D92CC4" w:rsidRDefault="00500151"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500151" w:rsidRPr="00D92CC4" w:rsidRDefault="00500151" w:rsidP="004800D6">
            <w:pPr>
              <w:rPr>
                <w:sz w:val="20"/>
              </w:rPr>
            </w:pPr>
            <w:r w:rsidRPr="00D92CC4">
              <w:rPr>
                <w:sz w:val="20"/>
              </w:rPr>
              <w:t xml:space="preserve">Correlation based on </w:t>
            </w:r>
            <w:r w:rsidR="0052447B">
              <w:rPr>
                <w:sz w:val="20"/>
              </w:rPr>
              <w:t>concrete</w:t>
            </w:r>
            <w:r w:rsidRPr="00D92CC4">
              <w:rPr>
                <w:sz w:val="20"/>
              </w:rPr>
              <w:t xml:space="preserve"> mix parameters using historical records</w:t>
            </w:r>
          </w:p>
        </w:tc>
      </w:tr>
      <w:tr w:rsidR="00500151" w:rsidRPr="005E28E2" w:rsidTr="002C2D2B">
        <w:trPr>
          <w:cantSplit/>
          <w:trHeight w:val="327"/>
          <w:jc w:val="center"/>
        </w:trPr>
        <w:tc>
          <w:tcPr>
            <w:tcW w:w="2016" w:type="dxa"/>
            <w:vMerge w:val="restart"/>
            <w:tcBorders>
              <w:top w:val="single" w:sz="6" w:space="0" w:color="auto"/>
              <w:left w:val="double" w:sz="4" w:space="0" w:color="auto"/>
              <w:bottom w:val="nil"/>
              <w:right w:val="single" w:sz="6" w:space="0" w:color="auto"/>
            </w:tcBorders>
            <w:noWrap/>
            <w:vAlign w:val="center"/>
          </w:tcPr>
          <w:p w:rsidR="00500151" w:rsidRPr="00D92CC4" w:rsidRDefault="00500151" w:rsidP="00D82DF0">
            <w:pPr>
              <w:jc w:val="center"/>
              <w:rPr>
                <w:sz w:val="20"/>
              </w:rPr>
            </w:pPr>
            <w:r w:rsidRPr="00D92CC4">
              <w:rPr>
                <w:sz w:val="20"/>
              </w:rPr>
              <w:t>Surface shortwave absorptivity (EICM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500151" w:rsidRPr="00D92CC4" w:rsidRDefault="00500151"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500151" w:rsidRPr="00D92CC4" w:rsidRDefault="00500151" w:rsidP="00D82DF0">
            <w:pPr>
              <w:rPr>
                <w:sz w:val="20"/>
              </w:rPr>
            </w:pPr>
            <w:r w:rsidRPr="00D92CC4">
              <w:rPr>
                <w:sz w:val="20"/>
              </w:rPr>
              <w:t>No AASHTO tests for paving materials</w:t>
            </w:r>
          </w:p>
        </w:tc>
      </w:tr>
      <w:tr w:rsidR="00651358" w:rsidRPr="005E28E2" w:rsidTr="002C2D2B">
        <w:trPr>
          <w:cantSplit/>
          <w:trHeight w:val="327"/>
          <w:jc w:val="center"/>
        </w:trPr>
        <w:tc>
          <w:tcPr>
            <w:tcW w:w="2016" w:type="dxa"/>
            <w:vMerge/>
            <w:tcBorders>
              <w:top w:val="nil"/>
              <w:left w:val="double" w:sz="4" w:space="0" w:color="auto"/>
              <w:bottom w:val="nil"/>
              <w:right w:val="single" w:sz="6" w:space="0" w:color="auto"/>
            </w:tcBorders>
            <w:noWrap/>
            <w:vAlign w:val="center"/>
          </w:tcPr>
          <w:p w:rsidR="00651358" w:rsidRPr="00D92CC4" w:rsidRDefault="00651358"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651358" w:rsidRPr="00D92CC4" w:rsidRDefault="00651358"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651358" w:rsidRPr="00D92CC4" w:rsidRDefault="00651358" w:rsidP="003D44B8">
            <w:pPr>
              <w:rPr>
                <w:sz w:val="20"/>
              </w:rPr>
            </w:pPr>
            <w:r w:rsidRPr="00D92CC4">
              <w:rPr>
                <w:sz w:val="20"/>
              </w:rPr>
              <w:t>No AASHTO tests for paving materials</w:t>
            </w:r>
          </w:p>
        </w:tc>
      </w:tr>
      <w:tr w:rsidR="00500151" w:rsidRPr="005E28E2" w:rsidTr="002C2D2B">
        <w:trPr>
          <w:cantSplit/>
          <w:trHeight w:val="328"/>
          <w:jc w:val="center"/>
        </w:trPr>
        <w:tc>
          <w:tcPr>
            <w:tcW w:w="2016" w:type="dxa"/>
            <w:vMerge/>
            <w:tcBorders>
              <w:top w:val="nil"/>
              <w:left w:val="double" w:sz="4" w:space="0" w:color="auto"/>
              <w:bottom w:val="double" w:sz="4" w:space="0" w:color="auto"/>
              <w:right w:val="single" w:sz="6" w:space="0" w:color="auto"/>
            </w:tcBorders>
            <w:noWrap/>
            <w:vAlign w:val="center"/>
          </w:tcPr>
          <w:p w:rsidR="00500151" w:rsidRPr="00D92CC4" w:rsidRDefault="00500151" w:rsidP="005A5385">
            <w:pPr>
              <w:jc w:val="cente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500151" w:rsidRPr="00D92CC4" w:rsidRDefault="00500151" w:rsidP="005A5385">
            <w:pPr>
              <w:jc w:val="center"/>
              <w:rPr>
                <w:sz w:val="20"/>
              </w:rPr>
            </w:pPr>
            <w:r w:rsidRPr="00D92CC4">
              <w:rPr>
                <w:sz w:val="20"/>
              </w:rPr>
              <w:t>3</w:t>
            </w:r>
          </w:p>
        </w:tc>
        <w:tc>
          <w:tcPr>
            <w:tcW w:w="6192" w:type="dxa"/>
            <w:tcBorders>
              <w:top w:val="single" w:sz="6" w:space="0" w:color="EEECE1"/>
              <w:left w:val="single" w:sz="6" w:space="0" w:color="auto"/>
              <w:bottom w:val="double" w:sz="4" w:space="0" w:color="auto"/>
              <w:right w:val="double" w:sz="4" w:space="0" w:color="auto"/>
            </w:tcBorders>
            <w:noWrap/>
            <w:vAlign w:val="center"/>
          </w:tcPr>
          <w:p w:rsidR="00500151" w:rsidRPr="00D92CC4" w:rsidRDefault="00C95B83" w:rsidP="004800D6">
            <w:pPr>
              <w:rPr>
                <w:sz w:val="20"/>
              </w:rPr>
            </w:pPr>
            <w:r w:rsidRPr="00D92CC4">
              <w:rPr>
                <w:sz w:val="20"/>
              </w:rPr>
              <w:t xml:space="preserve">Default </w:t>
            </w:r>
            <w:r w:rsidR="00500151" w:rsidRPr="00D92CC4">
              <w:rPr>
                <w:sz w:val="20"/>
              </w:rPr>
              <w:t>values</w:t>
            </w:r>
          </w:p>
        </w:tc>
      </w:tr>
    </w:tbl>
    <w:p w:rsidR="00AB40EB" w:rsidRPr="00FD11F2" w:rsidRDefault="00AB40EB" w:rsidP="00AB40EB">
      <w:pPr>
        <w:ind w:left="360"/>
        <w:rPr>
          <w:sz w:val="20"/>
        </w:rPr>
      </w:pPr>
      <w:r w:rsidRPr="00FD11F2">
        <w:rPr>
          <w:sz w:val="22"/>
          <w:szCs w:val="22"/>
          <w:vertAlign w:val="superscript"/>
        </w:rPr>
        <w:t>2</w:t>
      </w:r>
      <w:r>
        <w:rPr>
          <w:sz w:val="22"/>
          <w:szCs w:val="22"/>
          <w:vertAlign w:val="superscript"/>
        </w:rPr>
        <w:t xml:space="preserve"> </w:t>
      </w:r>
      <w:r>
        <w:rPr>
          <w:sz w:val="22"/>
          <w:szCs w:val="22"/>
        </w:rPr>
        <w:t>CRCP only.</w:t>
      </w:r>
    </w:p>
    <w:p w:rsidR="00640E42" w:rsidRDefault="00640E42" w:rsidP="008A3D95"/>
    <w:p w:rsidR="00DA74E0" w:rsidRDefault="00DA74E0" w:rsidP="008A3D95"/>
    <w:p w:rsidR="00907C56" w:rsidRDefault="00012ECA" w:rsidP="00C87F54">
      <w:pPr>
        <w:pStyle w:val="Heading5"/>
      </w:pPr>
      <w:r>
        <w:lastRenderedPageBreak/>
        <w:t xml:space="preserve">Elastic </w:t>
      </w:r>
      <w:r w:rsidR="00907C56">
        <w:t xml:space="preserve">Modulus </w:t>
      </w:r>
      <w:r>
        <w:t>of</w:t>
      </w:r>
      <w:r w:rsidR="00DE2D4C">
        <w:t xml:space="preserve"> </w:t>
      </w:r>
      <w:r w:rsidR="00907C56">
        <w:t xml:space="preserve">Existing </w:t>
      </w:r>
      <w:r w:rsidR="0052447B">
        <w:t>Concrete</w:t>
      </w:r>
      <w:r w:rsidR="00907C56">
        <w:t xml:space="preserve"> Layer</w:t>
      </w:r>
    </w:p>
    <w:p w:rsidR="00B26500" w:rsidRDefault="00B26500" w:rsidP="00B26500">
      <w:r>
        <w:t xml:space="preserve">In rehabilitation design (i.e., unbonded </w:t>
      </w:r>
      <w:r w:rsidR="0052447B">
        <w:t>concrete</w:t>
      </w:r>
      <w:r>
        <w:t xml:space="preserve"> overlays and restoration), the existing slabs to remain in place are characterized according to their elastic modulus; however, the elastic modulus for existing slabs to be overlaid with unbonded </w:t>
      </w:r>
      <w:r w:rsidR="0052447B">
        <w:t>concrete</w:t>
      </w:r>
      <w:r>
        <w:t xml:space="preserve"> overlays are adjusted to account for damage caused over the life of the pavement (</w:t>
      </w:r>
      <w:hyperlink r:id="rId92" w:history="1">
        <w:hyperlink r:id="rId93" w:history="1">
          <w:r w:rsidR="0092354A" w:rsidRPr="0092354A">
            <w:rPr>
              <w:rStyle w:val="Hyperlink"/>
            </w:rPr>
            <w:t>ARA 2004</w:t>
          </w:r>
        </w:hyperlink>
      </w:hyperlink>
      <w:r>
        <w:t>).  For slab restoration, since the elastic modulus does not increase significantly in aged concrete it is not considered in the design procedure (</w:t>
      </w:r>
      <w:hyperlink r:id="rId94" w:history="1">
        <w:hyperlink r:id="rId95" w:history="1">
          <w:r w:rsidR="0092354A" w:rsidRPr="0092354A">
            <w:rPr>
              <w:rStyle w:val="Hyperlink"/>
            </w:rPr>
            <w:t>ARA 2004</w:t>
          </w:r>
        </w:hyperlink>
      </w:hyperlink>
      <w:r>
        <w:t>).  The methodologies used to predict the elastic modulus for existing (intact) slabs is provided below for each input level (</w:t>
      </w:r>
      <w:hyperlink r:id="rId96" w:history="1">
        <w:hyperlink r:id="rId97" w:history="1">
          <w:r w:rsidR="0092354A" w:rsidRPr="0092354A">
            <w:rPr>
              <w:rStyle w:val="Hyperlink"/>
            </w:rPr>
            <w:t>ARA 2004</w:t>
          </w:r>
        </w:hyperlink>
      </w:hyperlink>
      <w:r>
        <w:t>):</w:t>
      </w:r>
    </w:p>
    <w:p w:rsidR="00640E42" w:rsidRDefault="00640E42" w:rsidP="008A3D95"/>
    <w:p w:rsidR="004D4AD0" w:rsidRDefault="004D4AD0" w:rsidP="00C87F54">
      <w:pPr>
        <w:pStyle w:val="Heading6"/>
      </w:pPr>
      <w:r>
        <w:t>Level 1</w:t>
      </w:r>
    </w:p>
    <w:p w:rsidR="004D4AD0" w:rsidRDefault="004D4AD0" w:rsidP="004D4AD0"/>
    <w:p w:rsidR="00B26500" w:rsidRDefault="00B26500" w:rsidP="00B26500">
      <w:pPr>
        <w:numPr>
          <w:ilvl w:val="0"/>
          <w:numId w:val="11"/>
        </w:numPr>
      </w:pPr>
      <w:bookmarkStart w:id="95" w:name="_Ref278779611"/>
      <w:r>
        <w:t>Determine the elastic modulus (ASTM C469) from core or estimate from FWD testing (E</w:t>
      </w:r>
      <w:r w:rsidRPr="00783AAE">
        <w:rPr>
          <w:vertAlign w:val="subscript"/>
        </w:rPr>
        <w:t>TEST</w:t>
      </w:r>
      <w:r>
        <w:t>).  The FWD testing should be conducted at mid-slab locations away from joints and cracks.  The elastic modulus is estimated using the Best Fit method (</w:t>
      </w:r>
      <w:hyperlink r:id="rId98" w:history="1">
        <w:r w:rsidRPr="004D4AD0">
          <w:rPr>
            <w:rStyle w:val="Hyperlink"/>
          </w:rPr>
          <w:t xml:space="preserve">Khazanovich, Tayabji, and Darter </w:t>
        </w:r>
        <w:r>
          <w:rPr>
            <w:rStyle w:val="Hyperlink"/>
          </w:rPr>
          <w:t>2001</w:t>
        </w:r>
      </w:hyperlink>
      <w:r>
        <w:t xml:space="preserve">), and the results are then multiplied by 0.8 to obtain the static elastic modulus for uncracked </w:t>
      </w:r>
      <w:r w:rsidR="0052447B">
        <w:t>concrete</w:t>
      </w:r>
      <w:r>
        <w:t>.</w:t>
      </w:r>
    </w:p>
    <w:p w:rsidR="00E561B2" w:rsidRDefault="00B26500" w:rsidP="00E561B2">
      <w:pPr>
        <w:numPr>
          <w:ilvl w:val="0"/>
          <w:numId w:val="11"/>
        </w:numPr>
      </w:pPr>
      <w:r>
        <w:t xml:space="preserve">Assess the overall condition of the existing </w:t>
      </w:r>
      <w:r w:rsidR="0052447B">
        <w:t>concrete</w:t>
      </w:r>
      <w:r>
        <w:t xml:space="preserve"> layer considering various distress levels (see </w:t>
      </w:r>
      <w:r w:rsidR="00485B2E">
        <w:t>Table 4-</w:t>
      </w:r>
      <w:r w:rsidR="00AD4891">
        <w:t>8</w:t>
      </w:r>
      <w:r>
        <w:t>).</w:t>
      </w:r>
    </w:p>
    <w:p w:rsidR="00B26500" w:rsidRPr="00E561B2" w:rsidRDefault="00B26500" w:rsidP="00E561B2">
      <w:pPr>
        <w:numPr>
          <w:ilvl w:val="0"/>
          <w:numId w:val="11"/>
        </w:numPr>
      </w:pPr>
      <w:r>
        <w:t xml:space="preserve">Based on the overall pavement condition, select a pavement condition factor, CBD (see </w:t>
      </w:r>
      <w:r w:rsidR="00485B2E">
        <w:t>Table 4-</w:t>
      </w:r>
      <w:r w:rsidR="00AD4891">
        <w:t>9</w:t>
      </w:r>
      <w:r w:rsidR="00E561B2">
        <w:t>).</w:t>
      </w:r>
    </w:p>
    <w:p w:rsidR="00B12FF4" w:rsidRDefault="00485B2E" w:rsidP="00B12FF4">
      <w:pPr>
        <w:pStyle w:val="Heading9"/>
        <w:rPr>
          <w:rFonts w:eastAsia="Times New Roman"/>
        </w:rPr>
      </w:pPr>
      <w:bookmarkStart w:id="96" w:name="_Toc301357932"/>
      <w:r>
        <w:t>Table 4-</w:t>
      </w:r>
      <w:r w:rsidR="00D0121D">
        <w:fldChar w:fldCharType="begin"/>
      </w:r>
      <w:r w:rsidR="00D0121D">
        <w:instrText xml:space="preserve"> SEQ Table \* ARABIC </w:instrText>
      </w:r>
      <w:r w:rsidR="00D0121D">
        <w:fldChar w:fldCharType="separate"/>
      </w:r>
      <w:r w:rsidR="004F237B">
        <w:rPr>
          <w:noProof/>
        </w:rPr>
        <w:t>8</w:t>
      </w:r>
      <w:r w:rsidR="00D0121D">
        <w:rPr>
          <w:noProof/>
        </w:rPr>
        <w:fldChar w:fldCharType="end"/>
      </w:r>
      <w:bookmarkEnd w:id="95"/>
      <w:r w:rsidR="00B12FF4">
        <w:t xml:space="preserve">.  </w:t>
      </w:r>
      <w:r w:rsidR="00B7255A">
        <w:rPr>
          <w:rFonts w:eastAsia="Times New Roman"/>
        </w:rPr>
        <w:t>Recommended o</w:t>
      </w:r>
      <w:r w:rsidR="00B12FF4">
        <w:rPr>
          <w:rFonts w:eastAsia="Times New Roman"/>
        </w:rPr>
        <w:t>verall condition</w:t>
      </w:r>
      <w:r w:rsidR="00B7255A">
        <w:rPr>
          <w:rFonts w:eastAsia="Times New Roman"/>
        </w:rPr>
        <w:t xml:space="preserve"> assessment</w:t>
      </w:r>
      <w:r w:rsidR="00B12FF4">
        <w:rPr>
          <w:rFonts w:eastAsia="Times New Roman"/>
        </w:rPr>
        <w:t xml:space="preserve"> of the existing </w:t>
      </w:r>
      <w:r w:rsidR="00B7255A">
        <w:rPr>
          <w:rFonts w:eastAsia="Times New Roman"/>
        </w:rPr>
        <w:br/>
      </w:r>
      <w:r w:rsidR="0052447B">
        <w:rPr>
          <w:rFonts w:eastAsia="Times New Roman"/>
        </w:rPr>
        <w:t>concrete</w:t>
      </w:r>
      <w:r w:rsidR="00B12FF4">
        <w:rPr>
          <w:rFonts w:eastAsia="Times New Roman"/>
        </w:rPr>
        <w:t xml:space="preserve"> layer</w:t>
      </w:r>
      <w:r w:rsidR="00B12FF4">
        <w:t xml:space="preserve"> (</w:t>
      </w:r>
      <w:hyperlink r:id="rId99" w:history="1">
        <w:hyperlink r:id="rId100" w:history="1">
          <w:hyperlink r:id="rId101" w:history="1">
            <w:r w:rsidR="0092354A" w:rsidRPr="0092354A">
              <w:rPr>
                <w:rStyle w:val="Hyperlink"/>
              </w:rPr>
              <w:t>ARA 2004</w:t>
            </w:r>
          </w:hyperlink>
        </w:hyperlink>
      </w:hyperlink>
      <w:r w:rsidR="00B12FF4">
        <w:t>)</w:t>
      </w:r>
      <w:r w:rsidR="00B12FF4">
        <w:rPr>
          <w:rFonts w:eastAsia="Times New Roman"/>
        </w:rPr>
        <w:t>.</w:t>
      </w:r>
      <w:bookmarkEnd w:id="96"/>
    </w:p>
    <w:tbl>
      <w:tblPr>
        <w:tblStyle w:val="TableGrid"/>
        <w:tblW w:w="8995" w:type="dxa"/>
        <w:jc w:val="center"/>
        <w:tblLook w:val="04A0" w:firstRow="1" w:lastRow="0" w:firstColumn="1" w:lastColumn="0" w:noHBand="0" w:noVBand="1"/>
      </w:tblPr>
      <w:tblGrid>
        <w:gridCol w:w="3456"/>
        <w:gridCol w:w="1411"/>
        <w:gridCol w:w="1296"/>
        <w:gridCol w:w="1536"/>
        <w:gridCol w:w="1296"/>
      </w:tblGrid>
      <w:tr w:rsidR="00FB2427" w:rsidRPr="00B7255A" w:rsidTr="00B26500">
        <w:trPr>
          <w:jc w:val="center"/>
        </w:trPr>
        <w:tc>
          <w:tcPr>
            <w:tcW w:w="3456" w:type="dxa"/>
            <w:tcBorders>
              <w:top w:val="double" w:sz="4" w:space="0" w:color="auto"/>
              <w:left w:val="double" w:sz="4" w:space="0" w:color="auto"/>
              <w:bottom w:val="double" w:sz="4" w:space="0" w:color="auto"/>
            </w:tcBorders>
            <w:vAlign w:val="center"/>
          </w:tcPr>
          <w:p w:rsidR="00B7255A" w:rsidRPr="00B26500" w:rsidRDefault="00B7255A" w:rsidP="00B7255A">
            <w:pPr>
              <w:jc w:val="center"/>
              <w:rPr>
                <w:b/>
                <w:szCs w:val="24"/>
              </w:rPr>
            </w:pPr>
            <w:r w:rsidRPr="00B26500">
              <w:rPr>
                <w:b/>
                <w:szCs w:val="24"/>
              </w:rPr>
              <w:t>Distress Type</w:t>
            </w:r>
          </w:p>
        </w:tc>
        <w:tc>
          <w:tcPr>
            <w:tcW w:w="1411" w:type="dxa"/>
            <w:tcBorders>
              <w:top w:val="double" w:sz="4" w:space="0" w:color="auto"/>
              <w:bottom w:val="double" w:sz="4" w:space="0" w:color="auto"/>
            </w:tcBorders>
            <w:vAlign w:val="center"/>
          </w:tcPr>
          <w:p w:rsidR="00B7255A" w:rsidRPr="00B26500" w:rsidRDefault="00B7255A" w:rsidP="00FB2427">
            <w:pPr>
              <w:jc w:val="center"/>
              <w:rPr>
                <w:b/>
                <w:szCs w:val="24"/>
              </w:rPr>
            </w:pPr>
            <w:r w:rsidRPr="00B26500">
              <w:rPr>
                <w:b/>
                <w:szCs w:val="24"/>
              </w:rPr>
              <w:t>Functional</w:t>
            </w:r>
            <w:r w:rsidRPr="00B26500">
              <w:rPr>
                <w:b/>
                <w:szCs w:val="24"/>
              </w:rPr>
              <w:br/>
              <w:t>Class</w:t>
            </w:r>
          </w:p>
        </w:tc>
        <w:tc>
          <w:tcPr>
            <w:tcW w:w="1296" w:type="dxa"/>
            <w:tcBorders>
              <w:top w:val="double" w:sz="4" w:space="0" w:color="auto"/>
              <w:bottom w:val="double" w:sz="4" w:space="0" w:color="auto"/>
            </w:tcBorders>
            <w:vAlign w:val="center"/>
          </w:tcPr>
          <w:p w:rsidR="00B7255A" w:rsidRPr="00B26500" w:rsidRDefault="00B7255A" w:rsidP="00B7255A">
            <w:pPr>
              <w:jc w:val="center"/>
              <w:rPr>
                <w:b/>
                <w:szCs w:val="24"/>
              </w:rPr>
            </w:pPr>
            <w:r w:rsidRPr="00B26500">
              <w:rPr>
                <w:b/>
                <w:szCs w:val="24"/>
              </w:rPr>
              <w:t>Good</w:t>
            </w:r>
          </w:p>
        </w:tc>
        <w:tc>
          <w:tcPr>
            <w:tcW w:w="1536" w:type="dxa"/>
            <w:tcBorders>
              <w:top w:val="double" w:sz="4" w:space="0" w:color="auto"/>
              <w:bottom w:val="double" w:sz="4" w:space="0" w:color="auto"/>
            </w:tcBorders>
            <w:vAlign w:val="center"/>
          </w:tcPr>
          <w:p w:rsidR="00B7255A" w:rsidRPr="00B26500" w:rsidRDefault="00B7255A" w:rsidP="00B7255A">
            <w:pPr>
              <w:jc w:val="center"/>
              <w:rPr>
                <w:b/>
                <w:szCs w:val="24"/>
              </w:rPr>
            </w:pPr>
            <w:r w:rsidRPr="00B26500">
              <w:rPr>
                <w:b/>
                <w:szCs w:val="24"/>
              </w:rPr>
              <w:t>Moderate</w:t>
            </w:r>
          </w:p>
        </w:tc>
        <w:tc>
          <w:tcPr>
            <w:tcW w:w="1296" w:type="dxa"/>
            <w:tcBorders>
              <w:top w:val="double" w:sz="4" w:space="0" w:color="auto"/>
              <w:bottom w:val="double" w:sz="4" w:space="0" w:color="auto"/>
              <w:right w:val="double" w:sz="4" w:space="0" w:color="auto"/>
            </w:tcBorders>
            <w:vAlign w:val="center"/>
          </w:tcPr>
          <w:p w:rsidR="00B7255A" w:rsidRPr="00B26500" w:rsidRDefault="00B7255A" w:rsidP="00B7255A">
            <w:pPr>
              <w:jc w:val="center"/>
              <w:rPr>
                <w:b/>
                <w:szCs w:val="24"/>
              </w:rPr>
            </w:pPr>
            <w:r w:rsidRPr="00B26500">
              <w:rPr>
                <w:b/>
                <w:szCs w:val="24"/>
              </w:rPr>
              <w:t>Severe</w:t>
            </w:r>
          </w:p>
        </w:tc>
      </w:tr>
      <w:tr w:rsidR="00B7255A" w:rsidTr="00B26500">
        <w:trPr>
          <w:jc w:val="center"/>
        </w:trPr>
        <w:tc>
          <w:tcPr>
            <w:tcW w:w="3456" w:type="dxa"/>
            <w:vMerge w:val="restart"/>
            <w:tcBorders>
              <w:top w:val="double" w:sz="4" w:space="0" w:color="auto"/>
              <w:left w:val="double" w:sz="4" w:space="0" w:color="auto"/>
            </w:tcBorders>
            <w:vAlign w:val="center"/>
          </w:tcPr>
          <w:p w:rsidR="00B7255A" w:rsidRPr="00B26500" w:rsidRDefault="00B7255A" w:rsidP="00FB2427">
            <w:pPr>
              <w:rPr>
                <w:szCs w:val="24"/>
              </w:rPr>
            </w:pPr>
            <w:r w:rsidRPr="00B26500">
              <w:rPr>
                <w:szCs w:val="24"/>
              </w:rPr>
              <w:t>IRI</w:t>
            </w:r>
            <w:r w:rsidR="00FB2427" w:rsidRPr="00B26500">
              <w:rPr>
                <w:szCs w:val="24"/>
              </w:rPr>
              <w:t xml:space="preserve"> (</w:t>
            </w:r>
            <w:r w:rsidRPr="00B26500">
              <w:rPr>
                <w:szCs w:val="24"/>
              </w:rPr>
              <w:t>in/mi</w:t>
            </w:r>
            <w:r w:rsidR="00FB2427" w:rsidRPr="00B26500">
              <w:rPr>
                <w:szCs w:val="24"/>
              </w:rPr>
              <w:t>)</w:t>
            </w:r>
          </w:p>
        </w:tc>
        <w:tc>
          <w:tcPr>
            <w:tcW w:w="1411" w:type="dxa"/>
            <w:tcBorders>
              <w:top w:val="doub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top w:val="doub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100</w:t>
            </w:r>
          </w:p>
        </w:tc>
        <w:tc>
          <w:tcPr>
            <w:tcW w:w="1536" w:type="dxa"/>
            <w:tcBorders>
              <w:top w:val="doub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100 – 175</w:t>
            </w:r>
          </w:p>
        </w:tc>
        <w:tc>
          <w:tcPr>
            <w:tcW w:w="1296" w:type="dxa"/>
            <w:tcBorders>
              <w:top w:val="double" w:sz="4" w:space="0" w:color="auto"/>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&gt; 175</w:t>
            </w:r>
          </w:p>
        </w:tc>
      </w:tr>
      <w:tr w:rsidR="00B7255A" w:rsidTr="00B26500">
        <w:trPr>
          <w:jc w:val="center"/>
        </w:trPr>
        <w:tc>
          <w:tcPr>
            <w:tcW w:w="3456" w:type="dxa"/>
            <w:vMerge/>
            <w:tcBorders>
              <w:left w:val="double" w:sz="4" w:space="0" w:color="auto"/>
            </w:tcBorders>
            <w:vAlign w:val="center"/>
          </w:tcPr>
          <w:p w:rsidR="00B7255A" w:rsidRPr="00B26500" w:rsidRDefault="00B7255A" w:rsidP="00B7255A">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110</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110 – 200</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&gt; 200</w:t>
            </w:r>
          </w:p>
        </w:tc>
      </w:tr>
      <w:tr w:rsidR="00B7255A" w:rsidTr="00B26500">
        <w:trPr>
          <w:jc w:val="center"/>
        </w:trPr>
        <w:tc>
          <w:tcPr>
            <w:tcW w:w="3456" w:type="dxa"/>
            <w:vMerge/>
            <w:tcBorders>
              <w:left w:val="double" w:sz="4" w:space="0" w:color="auto"/>
            </w:tcBorders>
            <w:vAlign w:val="center"/>
          </w:tcPr>
          <w:p w:rsidR="00B7255A" w:rsidRPr="00B26500" w:rsidRDefault="00B7255A" w:rsidP="00B7255A">
            <w:pPr>
              <w:rPr>
                <w:szCs w:val="24"/>
              </w:rPr>
            </w:pPr>
          </w:p>
        </w:tc>
        <w:tc>
          <w:tcPr>
            <w:tcW w:w="1411"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&lt; 125</w:t>
            </w:r>
          </w:p>
        </w:tc>
        <w:tc>
          <w:tcPr>
            <w:tcW w:w="153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125 – 250</w:t>
            </w:r>
          </w:p>
        </w:tc>
        <w:tc>
          <w:tcPr>
            <w:tcW w:w="1296" w:type="dxa"/>
            <w:tcBorders>
              <w:top w:val="single" w:sz="4" w:space="0" w:color="BFBFBF" w:themeColor="background1" w:themeShade="BF"/>
              <w:bottom w:val="single" w:sz="4" w:space="0" w:color="auto"/>
              <w:right w:val="double" w:sz="4" w:space="0" w:color="auto"/>
            </w:tcBorders>
            <w:vAlign w:val="center"/>
          </w:tcPr>
          <w:p w:rsidR="00B7255A" w:rsidRPr="00B26500" w:rsidRDefault="00B7255A" w:rsidP="009C2D9F">
            <w:pPr>
              <w:jc w:val="center"/>
              <w:rPr>
                <w:szCs w:val="24"/>
              </w:rPr>
            </w:pPr>
            <w:r w:rsidRPr="00B26500">
              <w:rPr>
                <w:szCs w:val="24"/>
              </w:rPr>
              <w:t>&gt; 250</w:t>
            </w:r>
          </w:p>
        </w:tc>
      </w:tr>
      <w:tr w:rsidR="00B7255A" w:rsidTr="00B26500">
        <w:trPr>
          <w:jc w:val="center"/>
        </w:trPr>
        <w:tc>
          <w:tcPr>
            <w:tcW w:w="3456" w:type="dxa"/>
            <w:vMerge w:val="restart"/>
            <w:tcBorders>
              <w:left w:val="double" w:sz="4" w:space="0" w:color="auto"/>
            </w:tcBorders>
            <w:vAlign w:val="center"/>
          </w:tcPr>
          <w:p w:rsidR="00B7255A" w:rsidRPr="00B26500" w:rsidRDefault="00B7255A" w:rsidP="00B7255A">
            <w:pPr>
              <w:rPr>
                <w:szCs w:val="24"/>
              </w:rPr>
            </w:pPr>
            <w:r w:rsidRPr="00B26500">
              <w:rPr>
                <w:szCs w:val="24"/>
              </w:rPr>
              <w:t xml:space="preserve">JPCP </w:t>
            </w:r>
            <w:r w:rsidR="00FB2427" w:rsidRPr="00B26500">
              <w:rPr>
                <w:szCs w:val="24"/>
              </w:rPr>
              <w:t xml:space="preserve">medium and high severity </w:t>
            </w:r>
            <w:r w:rsidRPr="00B26500">
              <w:rPr>
                <w:szCs w:val="24"/>
              </w:rPr>
              <w:t>cracked slabs</w:t>
            </w:r>
            <w:r w:rsidR="00FB2427" w:rsidRPr="00B26500">
              <w:rPr>
                <w:szCs w:val="24"/>
              </w:rPr>
              <w:t xml:space="preserve"> (%)</w:t>
            </w:r>
          </w:p>
        </w:tc>
        <w:tc>
          <w:tcPr>
            <w:tcW w:w="1411" w:type="dxa"/>
            <w:tcBorders>
              <w:top w:val="sing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top w:val="sing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5</w:t>
            </w:r>
          </w:p>
        </w:tc>
        <w:tc>
          <w:tcPr>
            <w:tcW w:w="1536" w:type="dxa"/>
            <w:tcBorders>
              <w:top w:val="single" w:sz="4" w:space="0" w:color="auto"/>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5 – 10</w:t>
            </w:r>
          </w:p>
        </w:tc>
        <w:tc>
          <w:tcPr>
            <w:tcW w:w="1296" w:type="dxa"/>
            <w:tcBorders>
              <w:top w:val="single" w:sz="4" w:space="0" w:color="auto"/>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&gt; 10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8</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8 – 15</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&gt; 15</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&lt; 10</w:t>
            </w:r>
          </w:p>
        </w:tc>
        <w:tc>
          <w:tcPr>
            <w:tcW w:w="153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10 – 20</w:t>
            </w:r>
          </w:p>
        </w:tc>
        <w:tc>
          <w:tcPr>
            <w:tcW w:w="1296" w:type="dxa"/>
            <w:tcBorders>
              <w:top w:val="single" w:sz="4" w:space="0" w:color="BFBFBF" w:themeColor="background1" w:themeShade="BF"/>
              <w:bottom w:val="single" w:sz="4" w:space="0" w:color="auto"/>
              <w:right w:val="double" w:sz="4" w:space="0" w:color="auto"/>
            </w:tcBorders>
            <w:vAlign w:val="center"/>
          </w:tcPr>
          <w:p w:rsidR="00B7255A" w:rsidRPr="00B26500" w:rsidRDefault="00B7255A" w:rsidP="009C2D9F">
            <w:pPr>
              <w:jc w:val="center"/>
              <w:rPr>
                <w:szCs w:val="24"/>
              </w:rPr>
            </w:pPr>
            <w:r w:rsidRPr="00B26500">
              <w:rPr>
                <w:szCs w:val="24"/>
              </w:rPr>
              <w:t>&gt; 20</w:t>
            </w:r>
          </w:p>
        </w:tc>
      </w:tr>
      <w:tr w:rsidR="00B7255A" w:rsidTr="00B26500">
        <w:trPr>
          <w:jc w:val="center"/>
        </w:trPr>
        <w:tc>
          <w:tcPr>
            <w:tcW w:w="3456" w:type="dxa"/>
            <w:vMerge w:val="restart"/>
            <w:tcBorders>
              <w:left w:val="double" w:sz="4" w:space="0" w:color="auto"/>
            </w:tcBorders>
            <w:vAlign w:val="center"/>
          </w:tcPr>
          <w:p w:rsidR="00B7255A" w:rsidRPr="00B26500" w:rsidRDefault="00B7255A" w:rsidP="00FB2427">
            <w:pPr>
              <w:rPr>
                <w:szCs w:val="24"/>
              </w:rPr>
            </w:pPr>
            <w:r w:rsidRPr="00B26500">
              <w:rPr>
                <w:szCs w:val="24"/>
              </w:rPr>
              <w:t xml:space="preserve">JRCP </w:t>
            </w:r>
            <w:r w:rsidR="00FB2427" w:rsidRPr="00B26500">
              <w:rPr>
                <w:szCs w:val="24"/>
              </w:rPr>
              <w:t xml:space="preserve">medium and high severity </w:t>
            </w:r>
            <w:r w:rsidRPr="00B26500">
              <w:rPr>
                <w:szCs w:val="24"/>
              </w:rPr>
              <w:t>cracked slabs</w:t>
            </w:r>
            <w:r w:rsidR="00FB2427" w:rsidRPr="00B26500">
              <w:rPr>
                <w:szCs w:val="24"/>
              </w:rPr>
              <w:t xml:space="preserve"> (no./ln-mi)</w:t>
            </w:r>
          </w:p>
        </w:tc>
        <w:tc>
          <w:tcPr>
            <w:tcW w:w="1411"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15</w:t>
            </w:r>
          </w:p>
        </w:tc>
        <w:tc>
          <w:tcPr>
            <w:tcW w:w="1536" w:type="dxa"/>
            <w:tcBorders>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15 – 40</w:t>
            </w:r>
          </w:p>
        </w:tc>
        <w:tc>
          <w:tcPr>
            <w:tcW w:w="1296" w:type="dxa"/>
            <w:tcBorders>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40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&lt; 20</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20 – 50</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50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&lt; 25</w:t>
            </w:r>
          </w:p>
        </w:tc>
        <w:tc>
          <w:tcPr>
            <w:tcW w:w="1536" w:type="dxa"/>
            <w:tcBorders>
              <w:top w:val="single" w:sz="4" w:space="0" w:color="BFBFBF" w:themeColor="background1" w:themeShade="BF"/>
              <w:bottom w:val="single" w:sz="4" w:space="0" w:color="auto"/>
            </w:tcBorders>
            <w:vAlign w:val="center"/>
          </w:tcPr>
          <w:p w:rsidR="00B7255A" w:rsidRPr="00B26500" w:rsidRDefault="00FB2427" w:rsidP="009C2D9F">
            <w:pPr>
              <w:jc w:val="center"/>
              <w:rPr>
                <w:szCs w:val="24"/>
              </w:rPr>
            </w:pPr>
            <w:r w:rsidRPr="00B26500">
              <w:rPr>
                <w:szCs w:val="24"/>
              </w:rPr>
              <w:t>25 – 60</w:t>
            </w:r>
          </w:p>
        </w:tc>
        <w:tc>
          <w:tcPr>
            <w:tcW w:w="1296" w:type="dxa"/>
            <w:tcBorders>
              <w:top w:val="single" w:sz="4" w:space="0" w:color="BFBFBF" w:themeColor="background1" w:themeShade="BF"/>
              <w:bottom w:val="single" w:sz="4" w:space="0" w:color="auto"/>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60</w:t>
            </w:r>
          </w:p>
        </w:tc>
      </w:tr>
      <w:tr w:rsidR="00B7255A" w:rsidTr="00B26500">
        <w:trPr>
          <w:jc w:val="center"/>
        </w:trPr>
        <w:tc>
          <w:tcPr>
            <w:tcW w:w="3456" w:type="dxa"/>
            <w:vMerge w:val="restart"/>
            <w:tcBorders>
              <w:left w:val="double" w:sz="4" w:space="0" w:color="auto"/>
            </w:tcBorders>
            <w:vAlign w:val="center"/>
          </w:tcPr>
          <w:p w:rsidR="00B7255A" w:rsidRPr="00B26500" w:rsidRDefault="00FB2427" w:rsidP="00FB2427">
            <w:pPr>
              <w:rPr>
                <w:szCs w:val="24"/>
              </w:rPr>
            </w:pPr>
            <w:r w:rsidRPr="00B26500">
              <w:rPr>
                <w:szCs w:val="24"/>
              </w:rPr>
              <w:t>JPCP mean faulting (in.)</w:t>
            </w:r>
          </w:p>
        </w:tc>
        <w:tc>
          <w:tcPr>
            <w:tcW w:w="1411"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0.10</w:t>
            </w:r>
          </w:p>
        </w:tc>
        <w:tc>
          <w:tcPr>
            <w:tcW w:w="1536" w:type="dxa"/>
            <w:tcBorders>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0.10 – 0.150</w:t>
            </w:r>
          </w:p>
        </w:tc>
        <w:tc>
          <w:tcPr>
            <w:tcW w:w="1296" w:type="dxa"/>
            <w:tcBorders>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0.15</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0.125</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0.125 – 0.20</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0.20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0.15</w:t>
            </w:r>
          </w:p>
        </w:tc>
        <w:tc>
          <w:tcPr>
            <w:tcW w:w="1536" w:type="dxa"/>
            <w:tcBorders>
              <w:top w:val="single" w:sz="4" w:space="0" w:color="BFBFBF" w:themeColor="background1" w:themeShade="BF"/>
              <w:bottom w:val="single" w:sz="4" w:space="0" w:color="auto"/>
            </w:tcBorders>
            <w:vAlign w:val="center"/>
          </w:tcPr>
          <w:p w:rsidR="00B7255A" w:rsidRPr="00B26500" w:rsidRDefault="00FB2427" w:rsidP="009C2D9F">
            <w:pPr>
              <w:jc w:val="center"/>
              <w:rPr>
                <w:szCs w:val="24"/>
              </w:rPr>
            </w:pPr>
            <w:r w:rsidRPr="00B26500">
              <w:rPr>
                <w:szCs w:val="24"/>
              </w:rPr>
              <w:t>0.15 – 0.30</w:t>
            </w:r>
          </w:p>
        </w:tc>
        <w:tc>
          <w:tcPr>
            <w:tcW w:w="1296" w:type="dxa"/>
            <w:tcBorders>
              <w:top w:val="single" w:sz="4" w:space="0" w:color="BFBFBF" w:themeColor="background1" w:themeShade="BF"/>
              <w:bottom w:val="single" w:sz="4" w:space="0" w:color="auto"/>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0.30</w:t>
            </w:r>
          </w:p>
        </w:tc>
      </w:tr>
      <w:tr w:rsidR="00B7255A" w:rsidTr="00B26500">
        <w:trPr>
          <w:jc w:val="center"/>
        </w:trPr>
        <w:tc>
          <w:tcPr>
            <w:tcW w:w="3456" w:type="dxa"/>
            <w:vMerge w:val="restart"/>
            <w:tcBorders>
              <w:left w:val="double" w:sz="4" w:space="0" w:color="auto"/>
            </w:tcBorders>
            <w:vAlign w:val="center"/>
          </w:tcPr>
          <w:p w:rsidR="00B7255A" w:rsidRPr="00B26500" w:rsidRDefault="00FB2427" w:rsidP="00DE2D4C">
            <w:pPr>
              <w:rPr>
                <w:szCs w:val="24"/>
              </w:rPr>
            </w:pPr>
            <w:r w:rsidRPr="00B26500">
              <w:rPr>
                <w:szCs w:val="24"/>
              </w:rPr>
              <w:t>JRCP mean faulting (in.)</w:t>
            </w:r>
          </w:p>
        </w:tc>
        <w:tc>
          <w:tcPr>
            <w:tcW w:w="1411"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0.15</w:t>
            </w:r>
          </w:p>
        </w:tc>
        <w:tc>
          <w:tcPr>
            <w:tcW w:w="1536" w:type="dxa"/>
            <w:tcBorders>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0.15 – 0.30</w:t>
            </w:r>
          </w:p>
        </w:tc>
        <w:tc>
          <w:tcPr>
            <w:tcW w:w="1296" w:type="dxa"/>
            <w:tcBorders>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0.30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0.175</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0.175 – 0.35</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0.35</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single" w:sz="4" w:space="0" w:color="auto"/>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0.20</w:t>
            </w:r>
          </w:p>
        </w:tc>
        <w:tc>
          <w:tcPr>
            <w:tcW w:w="1536" w:type="dxa"/>
            <w:tcBorders>
              <w:top w:val="single" w:sz="4" w:space="0" w:color="BFBFBF" w:themeColor="background1" w:themeShade="BF"/>
              <w:bottom w:val="single" w:sz="4" w:space="0" w:color="auto"/>
            </w:tcBorders>
            <w:vAlign w:val="center"/>
          </w:tcPr>
          <w:p w:rsidR="00B7255A" w:rsidRPr="00B26500" w:rsidRDefault="00FB2427" w:rsidP="009C2D9F">
            <w:pPr>
              <w:jc w:val="center"/>
              <w:rPr>
                <w:szCs w:val="24"/>
              </w:rPr>
            </w:pPr>
            <w:r w:rsidRPr="00B26500">
              <w:rPr>
                <w:szCs w:val="24"/>
              </w:rPr>
              <w:t>0.20 – 0.40</w:t>
            </w:r>
          </w:p>
        </w:tc>
        <w:tc>
          <w:tcPr>
            <w:tcW w:w="1296" w:type="dxa"/>
            <w:tcBorders>
              <w:top w:val="single" w:sz="4" w:space="0" w:color="BFBFBF" w:themeColor="background1" w:themeShade="BF"/>
              <w:bottom w:val="single" w:sz="4" w:space="0" w:color="auto"/>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0.40</w:t>
            </w:r>
          </w:p>
        </w:tc>
      </w:tr>
      <w:tr w:rsidR="00B7255A" w:rsidTr="00B26500">
        <w:trPr>
          <w:jc w:val="center"/>
        </w:trPr>
        <w:tc>
          <w:tcPr>
            <w:tcW w:w="3456" w:type="dxa"/>
            <w:vMerge w:val="restart"/>
            <w:tcBorders>
              <w:left w:val="double" w:sz="4" w:space="0" w:color="auto"/>
            </w:tcBorders>
            <w:vAlign w:val="center"/>
          </w:tcPr>
          <w:p w:rsidR="00B7255A" w:rsidRPr="00B26500" w:rsidRDefault="00FB2427" w:rsidP="00DE2D4C">
            <w:pPr>
              <w:rPr>
                <w:szCs w:val="24"/>
              </w:rPr>
            </w:pPr>
            <w:r w:rsidRPr="00B26500">
              <w:rPr>
                <w:szCs w:val="24"/>
              </w:rPr>
              <w:t>CRCP medium to high severity punchouts (no./ln-mi)</w:t>
            </w:r>
          </w:p>
        </w:tc>
        <w:tc>
          <w:tcPr>
            <w:tcW w:w="1411"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Interstate</w:t>
            </w:r>
          </w:p>
        </w:tc>
        <w:tc>
          <w:tcPr>
            <w:tcW w:w="1296" w:type="dxa"/>
            <w:tcBorders>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5</w:t>
            </w:r>
          </w:p>
        </w:tc>
        <w:tc>
          <w:tcPr>
            <w:tcW w:w="1536" w:type="dxa"/>
            <w:tcBorders>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5 – 10</w:t>
            </w:r>
          </w:p>
        </w:tc>
        <w:tc>
          <w:tcPr>
            <w:tcW w:w="1296" w:type="dxa"/>
            <w:tcBorders>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10</w:t>
            </w:r>
          </w:p>
        </w:tc>
      </w:tr>
      <w:tr w:rsidR="00B7255A" w:rsidTr="00B26500">
        <w:trPr>
          <w:jc w:val="center"/>
        </w:trPr>
        <w:tc>
          <w:tcPr>
            <w:tcW w:w="3456" w:type="dxa"/>
            <w:vMerge/>
            <w:tcBorders>
              <w:left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Primary</w:t>
            </w:r>
          </w:p>
        </w:tc>
        <w:tc>
          <w:tcPr>
            <w:tcW w:w="1296" w:type="dxa"/>
            <w:tcBorders>
              <w:top w:val="single" w:sz="4" w:space="0" w:color="BFBFBF" w:themeColor="background1" w:themeShade="BF"/>
              <w:bottom w:val="single" w:sz="4" w:space="0" w:color="BFBFBF" w:themeColor="background1" w:themeShade="BF"/>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8</w:t>
            </w:r>
          </w:p>
        </w:tc>
        <w:tc>
          <w:tcPr>
            <w:tcW w:w="1536" w:type="dxa"/>
            <w:tcBorders>
              <w:top w:val="single" w:sz="4" w:space="0" w:color="BFBFBF" w:themeColor="background1" w:themeShade="BF"/>
              <w:bottom w:val="single" w:sz="4" w:space="0" w:color="BFBFBF" w:themeColor="background1" w:themeShade="BF"/>
            </w:tcBorders>
            <w:vAlign w:val="center"/>
          </w:tcPr>
          <w:p w:rsidR="00B7255A" w:rsidRPr="00B26500" w:rsidRDefault="00FB2427" w:rsidP="009C2D9F">
            <w:pPr>
              <w:jc w:val="center"/>
              <w:rPr>
                <w:szCs w:val="24"/>
              </w:rPr>
            </w:pPr>
            <w:r w:rsidRPr="00B26500">
              <w:rPr>
                <w:szCs w:val="24"/>
              </w:rPr>
              <w:t>8 – 15</w:t>
            </w:r>
          </w:p>
        </w:tc>
        <w:tc>
          <w:tcPr>
            <w:tcW w:w="1296" w:type="dxa"/>
            <w:tcBorders>
              <w:top w:val="single" w:sz="4" w:space="0" w:color="BFBFBF" w:themeColor="background1" w:themeShade="BF"/>
              <w:bottom w:val="single" w:sz="4" w:space="0" w:color="BFBFBF" w:themeColor="background1" w:themeShade="BF"/>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15</w:t>
            </w:r>
          </w:p>
        </w:tc>
      </w:tr>
      <w:tr w:rsidR="00B7255A" w:rsidTr="00B26500">
        <w:trPr>
          <w:jc w:val="center"/>
        </w:trPr>
        <w:tc>
          <w:tcPr>
            <w:tcW w:w="3456" w:type="dxa"/>
            <w:vMerge/>
            <w:tcBorders>
              <w:left w:val="double" w:sz="4" w:space="0" w:color="auto"/>
              <w:bottom w:val="double" w:sz="4" w:space="0" w:color="auto"/>
            </w:tcBorders>
          </w:tcPr>
          <w:p w:rsidR="00B7255A" w:rsidRPr="00B26500" w:rsidRDefault="00B7255A" w:rsidP="00B12FF4">
            <w:pPr>
              <w:rPr>
                <w:szCs w:val="24"/>
              </w:rPr>
            </w:pPr>
          </w:p>
        </w:tc>
        <w:tc>
          <w:tcPr>
            <w:tcW w:w="1411" w:type="dxa"/>
            <w:tcBorders>
              <w:top w:val="single" w:sz="4" w:space="0" w:color="BFBFBF" w:themeColor="background1" w:themeShade="BF"/>
              <w:bottom w:val="double" w:sz="4" w:space="0" w:color="auto"/>
            </w:tcBorders>
            <w:vAlign w:val="center"/>
          </w:tcPr>
          <w:p w:rsidR="00B7255A" w:rsidRPr="00B26500" w:rsidRDefault="00B7255A" w:rsidP="009C2D9F">
            <w:pPr>
              <w:jc w:val="center"/>
              <w:rPr>
                <w:szCs w:val="24"/>
              </w:rPr>
            </w:pPr>
            <w:r w:rsidRPr="00B26500">
              <w:rPr>
                <w:szCs w:val="24"/>
              </w:rPr>
              <w:t>Secondary</w:t>
            </w:r>
          </w:p>
        </w:tc>
        <w:tc>
          <w:tcPr>
            <w:tcW w:w="1296" w:type="dxa"/>
            <w:tcBorders>
              <w:top w:val="single" w:sz="4" w:space="0" w:color="BFBFBF" w:themeColor="background1" w:themeShade="BF"/>
              <w:bottom w:val="double" w:sz="4" w:space="0" w:color="auto"/>
            </w:tcBorders>
            <w:vAlign w:val="center"/>
          </w:tcPr>
          <w:p w:rsidR="00B7255A" w:rsidRPr="00B26500" w:rsidRDefault="00B7255A" w:rsidP="009C2D9F">
            <w:pPr>
              <w:jc w:val="center"/>
              <w:rPr>
                <w:szCs w:val="24"/>
              </w:rPr>
            </w:pPr>
            <w:r w:rsidRPr="00B26500">
              <w:rPr>
                <w:szCs w:val="24"/>
              </w:rPr>
              <w:t xml:space="preserve">&lt; </w:t>
            </w:r>
            <w:r w:rsidR="00FB2427" w:rsidRPr="00B26500">
              <w:rPr>
                <w:szCs w:val="24"/>
              </w:rPr>
              <w:t>10</w:t>
            </w:r>
          </w:p>
        </w:tc>
        <w:tc>
          <w:tcPr>
            <w:tcW w:w="1536" w:type="dxa"/>
            <w:tcBorders>
              <w:top w:val="single" w:sz="4" w:space="0" w:color="BFBFBF" w:themeColor="background1" w:themeShade="BF"/>
              <w:bottom w:val="double" w:sz="4" w:space="0" w:color="auto"/>
            </w:tcBorders>
            <w:vAlign w:val="center"/>
          </w:tcPr>
          <w:p w:rsidR="00B7255A" w:rsidRPr="00B26500" w:rsidRDefault="00FB2427" w:rsidP="009C2D9F">
            <w:pPr>
              <w:jc w:val="center"/>
              <w:rPr>
                <w:szCs w:val="24"/>
              </w:rPr>
            </w:pPr>
            <w:r w:rsidRPr="00B26500">
              <w:rPr>
                <w:szCs w:val="24"/>
              </w:rPr>
              <w:t>10 – 20</w:t>
            </w:r>
          </w:p>
        </w:tc>
        <w:tc>
          <w:tcPr>
            <w:tcW w:w="1296" w:type="dxa"/>
            <w:tcBorders>
              <w:top w:val="single" w:sz="4" w:space="0" w:color="BFBFBF" w:themeColor="background1" w:themeShade="BF"/>
              <w:bottom w:val="double" w:sz="4" w:space="0" w:color="auto"/>
              <w:right w:val="double" w:sz="4" w:space="0" w:color="auto"/>
            </w:tcBorders>
            <w:vAlign w:val="center"/>
          </w:tcPr>
          <w:p w:rsidR="00B7255A" w:rsidRPr="00B26500" w:rsidRDefault="00B7255A" w:rsidP="009C2D9F">
            <w:pPr>
              <w:jc w:val="center"/>
              <w:rPr>
                <w:szCs w:val="24"/>
              </w:rPr>
            </w:pPr>
            <w:r w:rsidRPr="00B26500">
              <w:rPr>
                <w:szCs w:val="24"/>
              </w:rPr>
              <w:t xml:space="preserve">&gt; </w:t>
            </w:r>
            <w:r w:rsidR="00FB2427" w:rsidRPr="00B26500">
              <w:rPr>
                <w:szCs w:val="24"/>
              </w:rPr>
              <w:t>20</w:t>
            </w:r>
          </w:p>
        </w:tc>
      </w:tr>
    </w:tbl>
    <w:p w:rsidR="00B12FF4" w:rsidRDefault="00B12FF4" w:rsidP="00B12FF4"/>
    <w:p w:rsidR="00B12FF4" w:rsidRDefault="00485B2E" w:rsidP="00C87F54">
      <w:pPr>
        <w:pStyle w:val="Heading9"/>
        <w:rPr>
          <w:rFonts w:eastAsia="Times New Roman"/>
        </w:rPr>
      </w:pPr>
      <w:bookmarkStart w:id="97" w:name="_Ref278779631"/>
      <w:bookmarkStart w:id="98" w:name="_Toc301357933"/>
      <w:r>
        <w:lastRenderedPageBreak/>
        <w:t>Table 4-</w:t>
      </w:r>
      <w:r w:rsidR="00D0121D">
        <w:fldChar w:fldCharType="begin"/>
      </w:r>
      <w:r w:rsidR="00D0121D">
        <w:instrText xml:space="preserve"> SEQ Table \* ARABIC </w:instrText>
      </w:r>
      <w:r w:rsidR="00D0121D">
        <w:fldChar w:fldCharType="separate"/>
      </w:r>
      <w:r w:rsidR="004F237B">
        <w:rPr>
          <w:noProof/>
        </w:rPr>
        <w:t>9</w:t>
      </w:r>
      <w:r w:rsidR="00D0121D">
        <w:rPr>
          <w:noProof/>
        </w:rPr>
        <w:fldChar w:fldCharType="end"/>
      </w:r>
      <w:bookmarkEnd w:id="97"/>
      <w:r w:rsidR="00B12FF4">
        <w:t xml:space="preserve">.  </w:t>
      </w:r>
      <w:r w:rsidR="00B7255A">
        <w:t xml:space="preserve">Recommended </w:t>
      </w:r>
      <w:r w:rsidR="0052447B">
        <w:rPr>
          <w:rFonts w:eastAsia="Times New Roman"/>
        </w:rPr>
        <w:t>concrete</w:t>
      </w:r>
      <w:r w:rsidR="00B12FF4">
        <w:rPr>
          <w:rFonts w:eastAsia="Times New Roman"/>
        </w:rPr>
        <w:t xml:space="preserve"> pavement condition factor</w:t>
      </w:r>
      <w:r w:rsidR="00B12FF4">
        <w:t xml:space="preserve"> (</w:t>
      </w:r>
      <w:hyperlink r:id="rId102" w:history="1">
        <w:hyperlink r:id="rId103" w:history="1">
          <w:r w:rsidR="0092354A" w:rsidRPr="0092354A">
            <w:rPr>
              <w:rStyle w:val="Hyperlink"/>
            </w:rPr>
            <w:t>ARA 2004</w:t>
          </w:r>
        </w:hyperlink>
      </w:hyperlink>
      <w:r w:rsidR="00B12FF4">
        <w:t>)</w:t>
      </w:r>
      <w:r w:rsidR="00B12FF4">
        <w:rPr>
          <w:rFonts w:eastAsia="Times New Roman"/>
        </w:rPr>
        <w:t>.</w:t>
      </w:r>
      <w:bookmarkEnd w:id="98"/>
    </w:p>
    <w:tbl>
      <w:tblPr>
        <w:tblStyle w:val="TableGrid"/>
        <w:tblW w:w="0" w:type="auto"/>
        <w:jc w:val="center"/>
        <w:tblLook w:val="04A0" w:firstRow="1" w:lastRow="0" w:firstColumn="1" w:lastColumn="0" w:noHBand="0" w:noVBand="1"/>
      </w:tblPr>
      <w:tblGrid>
        <w:gridCol w:w="2016"/>
        <w:gridCol w:w="2016"/>
      </w:tblGrid>
      <w:tr w:rsidR="00B12FF4" w:rsidRPr="00B12FF4" w:rsidTr="00C05677">
        <w:trPr>
          <w:trHeight w:val="432"/>
          <w:jc w:val="center"/>
        </w:trPr>
        <w:tc>
          <w:tcPr>
            <w:tcW w:w="2016" w:type="dxa"/>
            <w:tcBorders>
              <w:top w:val="double" w:sz="4" w:space="0" w:color="auto"/>
              <w:left w:val="double" w:sz="4" w:space="0" w:color="auto"/>
              <w:bottom w:val="double" w:sz="4" w:space="0" w:color="auto"/>
            </w:tcBorders>
            <w:vAlign w:val="center"/>
          </w:tcPr>
          <w:p w:rsidR="00B12FF4" w:rsidRPr="00C05677" w:rsidRDefault="00B12FF4" w:rsidP="00DE2D4C">
            <w:pPr>
              <w:jc w:val="center"/>
              <w:rPr>
                <w:b/>
                <w:szCs w:val="24"/>
              </w:rPr>
            </w:pPr>
            <w:r w:rsidRPr="00C05677">
              <w:rPr>
                <w:b/>
                <w:szCs w:val="24"/>
              </w:rPr>
              <w:t>Pavement</w:t>
            </w:r>
            <w:r w:rsidRPr="00C05677">
              <w:rPr>
                <w:b/>
                <w:szCs w:val="24"/>
              </w:rPr>
              <w:br/>
              <w:t>Condition</w:t>
            </w:r>
            <w:r w:rsidR="00C05677" w:rsidRPr="00C05677">
              <w:rPr>
                <w:b/>
                <w:szCs w:val="24"/>
                <w:vertAlign w:val="superscript"/>
              </w:rPr>
              <w:t>1</w:t>
            </w:r>
          </w:p>
        </w:tc>
        <w:tc>
          <w:tcPr>
            <w:tcW w:w="2016" w:type="dxa"/>
            <w:tcBorders>
              <w:top w:val="double" w:sz="4" w:space="0" w:color="auto"/>
              <w:bottom w:val="double" w:sz="4" w:space="0" w:color="auto"/>
              <w:right w:val="double" w:sz="4" w:space="0" w:color="auto"/>
            </w:tcBorders>
            <w:vAlign w:val="center"/>
          </w:tcPr>
          <w:p w:rsidR="00B12FF4" w:rsidRPr="00C05677" w:rsidRDefault="00B12FF4" w:rsidP="00DE2D4C">
            <w:pPr>
              <w:jc w:val="center"/>
              <w:rPr>
                <w:b/>
                <w:szCs w:val="24"/>
              </w:rPr>
            </w:pPr>
            <w:r w:rsidRPr="00C05677">
              <w:rPr>
                <w:b/>
                <w:szCs w:val="24"/>
              </w:rPr>
              <w:t>C</w:t>
            </w:r>
            <w:r w:rsidRPr="00C05677">
              <w:rPr>
                <w:b/>
                <w:szCs w:val="24"/>
                <w:vertAlign w:val="subscript"/>
              </w:rPr>
              <w:t>BD</w:t>
            </w:r>
          </w:p>
        </w:tc>
      </w:tr>
      <w:tr w:rsidR="00B7255A" w:rsidTr="00C05677">
        <w:trPr>
          <w:trHeight w:val="288"/>
          <w:jc w:val="center"/>
        </w:trPr>
        <w:tc>
          <w:tcPr>
            <w:tcW w:w="2016" w:type="dxa"/>
            <w:tcBorders>
              <w:top w:val="double" w:sz="4" w:space="0" w:color="auto"/>
              <w:left w:val="double" w:sz="4" w:space="0" w:color="auto"/>
            </w:tcBorders>
            <w:vAlign w:val="center"/>
          </w:tcPr>
          <w:p w:rsidR="00B12FF4" w:rsidRPr="00C05677" w:rsidRDefault="00B12FF4" w:rsidP="00D92CC4">
            <w:pPr>
              <w:rPr>
                <w:szCs w:val="24"/>
              </w:rPr>
            </w:pPr>
            <w:r w:rsidRPr="00C05677">
              <w:rPr>
                <w:szCs w:val="24"/>
              </w:rPr>
              <w:t>Good</w:t>
            </w:r>
          </w:p>
        </w:tc>
        <w:tc>
          <w:tcPr>
            <w:tcW w:w="2016" w:type="dxa"/>
            <w:tcBorders>
              <w:top w:val="double" w:sz="4" w:space="0" w:color="auto"/>
              <w:right w:val="double" w:sz="4" w:space="0" w:color="auto"/>
            </w:tcBorders>
            <w:vAlign w:val="center"/>
          </w:tcPr>
          <w:p w:rsidR="00B12FF4" w:rsidRPr="00C05677" w:rsidRDefault="00B12FF4" w:rsidP="00DE2D4C">
            <w:pPr>
              <w:jc w:val="center"/>
              <w:rPr>
                <w:szCs w:val="24"/>
              </w:rPr>
            </w:pPr>
            <w:r w:rsidRPr="00C05677">
              <w:rPr>
                <w:szCs w:val="24"/>
              </w:rPr>
              <w:t>0.42 – 0.75</w:t>
            </w:r>
          </w:p>
        </w:tc>
      </w:tr>
      <w:tr w:rsidR="00B12FF4" w:rsidTr="00C05677">
        <w:trPr>
          <w:trHeight w:val="288"/>
          <w:jc w:val="center"/>
        </w:trPr>
        <w:tc>
          <w:tcPr>
            <w:tcW w:w="2016" w:type="dxa"/>
            <w:tcBorders>
              <w:left w:val="double" w:sz="4" w:space="0" w:color="auto"/>
            </w:tcBorders>
            <w:vAlign w:val="center"/>
          </w:tcPr>
          <w:p w:rsidR="00B12FF4" w:rsidRPr="00C05677" w:rsidRDefault="00B12FF4" w:rsidP="00D92CC4">
            <w:pPr>
              <w:rPr>
                <w:szCs w:val="24"/>
              </w:rPr>
            </w:pPr>
            <w:r w:rsidRPr="00C05677">
              <w:rPr>
                <w:szCs w:val="24"/>
              </w:rPr>
              <w:t>Moderate</w:t>
            </w:r>
          </w:p>
        </w:tc>
        <w:tc>
          <w:tcPr>
            <w:tcW w:w="2016" w:type="dxa"/>
            <w:tcBorders>
              <w:right w:val="double" w:sz="4" w:space="0" w:color="auto"/>
            </w:tcBorders>
            <w:vAlign w:val="center"/>
          </w:tcPr>
          <w:p w:rsidR="00B12FF4" w:rsidRPr="00C05677" w:rsidRDefault="00B12FF4" w:rsidP="00DE2D4C">
            <w:pPr>
              <w:jc w:val="center"/>
              <w:rPr>
                <w:szCs w:val="24"/>
              </w:rPr>
            </w:pPr>
            <w:r w:rsidRPr="00C05677">
              <w:rPr>
                <w:szCs w:val="24"/>
              </w:rPr>
              <w:t>0.22 – 0.42</w:t>
            </w:r>
          </w:p>
        </w:tc>
      </w:tr>
      <w:tr w:rsidR="00B7255A" w:rsidTr="00C05677">
        <w:trPr>
          <w:trHeight w:val="288"/>
          <w:jc w:val="center"/>
        </w:trPr>
        <w:tc>
          <w:tcPr>
            <w:tcW w:w="2016" w:type="dxa"/>
            <w:tcBorders>
              <w:left w:val="double" w:sz="4" w:space="0" w:color="auto"/>
              <w:bottom w:val="double" w:sz="4" w:space="0" w:color="auto"/>
            </w:tcBorders>
            <w:vAlign w:val="center"/>
          </w:tcPr>
          <w:p w:rsidR="00B12FF4" w:rsidRPr="00C05677" w:rsidRDefault="00B12FF4" w:rsidP="00D92CC4">
            <w:pPr>
              <w:rPr>
                <w:szCs w:val="24"/>
              </w:rPr>
            </w:pPr>
            <w:r w:rsidRPr="00C05677">
              <w:rPr>
                <w:szCs w:val="24"/>
              </w:rPr>
              <w:t>Severe</w:t>
            </w:r>
          </w:p>
        </w:tc>
        <w:tc>
          <w:tcPr>
            <w:tcW w:w="2016" w:type="dxa"/>
            <w:tcBorders>
              <w:bottom w:val="double" w:sz="4" w:space="0" w:color="auto"/>
              <w:right w:val="double" w:sz="4" w:space="0" w:color="auto"/>
            </w:tcBorders>
            <w:vAlign w:val="center"/>
          </w:tcPr>
          <w:p w:rsidR="00B12FF4" w:rsidRPr="00C05677" w:rsidRDefault="00B12FF4" w:rsidP="00DE2D4C">
            <w:pPr>
              <w:jc w:val="center"/>
              <w:rPr>
                <w:szCs w:val="24"/>
              </w:rPr>
            </w:pPr>
            <w:r w:rsidRPr="00C05677">
              <w:rPr>
                <w:szCs w:val="24"/>
              </w:rPr>
              <w:t>0.</w:t>
            </w:r>
            <w:r w:rsidR="00C05677" w:rsidRPr="00C05677">
              <w:rPr>
                <w:szCs w:val="24"/>
              </w:rPr>
              <w:t>0</w:t>
            </w:r>
            <w:r w:rsidRPr="00C05677">
              <w:rPr>
                <w:szCs w:val="24"/>
              </w:rPr>
              <w:t>42 – 0.22</w:t>
            </w:r>
          </w:p>
        </w:tc>
      </w:tr>
    </w:tbl>
    <w:p w:rsidR="00B12FF4" w:rsidRPr="00C05677" w:rsidRDefault="00C05677" w:rsidP="00C05677">
      <w:pPr>
        <w:tabs>
          <w:tab w:val="left" w:pos="2790"/>
        </w:tabs>
        <w:spacing w:after="120"/>
        <w:rPr>
          <w:sz w:val="20"/>
        </w:rPr>
      </w:pPr>
      <w:r>
        <w:rPr>
          <w:sz w:val="20"/>
          <w:vertAlign w:val="superscript"/>
        </w:rPr>
        <w:tab/>
      </w:r>
      <w:r w:rsidRPr="00C05677">
        <w:rPr>
          <w:sz w:val="20"/>
          <w:vertAlign w:val="superscript"/>
        </w:rPr>
        <w:t xml:space="preserve">1 </w:t>
      </w:r>
      <w:r w:rsidRPr="00C05677">
        <w:rPr>
          <w:sz w:val="20"/>
        </w:rPr>
        <w:t xml:space="preserve">see Table 2.5.15, </w:t>
      </w:r>
      <w:hyperlink r:id="rId104" w:history="1">
        <w:hyperlink r:id="rId105" w:history="1">
          <w:hyperlink r:id="rId106" w:history="1">
            <w:r w:rsidRPr="00C05677">
              <w:rPr>
                <w:rStyle w:val="Hyperlink"/>
                <w:sz w:val="20"/>
              </w:rPr>
              <w:t>ARA 2004</w:t>
            </w:r>
          </w:hyperlink>
        </w:hyperlink>
      </w:hyperlink>
      <w:r w:rsidRPr="00C05677">
        <w:rPr>
          <w:sz w:val="20"/>
        </w:rPr>
        <w:t>.</w:t>
      </w:r>
    </w:p>
    <w:p w:rsidR="00C05677" w:rsidRDefault="00C05677" w:rsidP="00B12FF4">
      <w:pPr>
        <w:spacing w:after="120"/>
      </w:pPr>
    </w:p>
    <w:p w:rsidR="00B26500" w:rsidRDefault="00B26500" w:rsidP="00804338">
      <w:pPr>
        <w:numPr>
          <w:ilvl w:val="0"/>
          <w:numId w:val="42"/>
        </w:numPr>
      </w:pPr>
      <w:r>
        <w:t xml:space="preserve">Determine the </w:t>
      </w:r>
      <w:r w:rsidR="0052447B">
        <w:t>concrete</w:t>
      </w:r>
      <w:r>
        <w:t xml:space="preserve"> design modulus by adjusting E</w:t>
      </w:r>
      <w:r w:rsidRPr="00CB2274">
        <w:rPr>
          <w:vertAlign w:val="subscript"/>
        </w:rPr>
        <w:t>TEST</w:t>
      </w:r>
      <w:r>
        <w:t xml:space="preserve"> to account for the existing pavement condition using </w:t>
      </w:r>
      <w:r w:rsidR="00D64492">
        <w:t xml:space="preserve">Equation </w:t>
      </w:r>
      <w:r w:rsidR="0092354A">
        <w:t>4</w:t>
      </w:r>
      <w:r w:rsidR="00D64492">
        <w:t>-</w:t>
      </w:r>
      <w:r w:rsidR="0092354A">
        <w:t>9</w:t>
      </w:r>
      <w:r>
        <w:t>.</w:t>
      </w:r>
    </w:p>
    <w:p w:rsidR="00804338" w:rsidRDefault="00804338" w:rsidP="00804338"/>
    <w:p w:rsidR="00BA63A5" w:rsidRPr="0024472B" w:rsidRDefault="00BA63A5" w:rsidP="00BA63A5">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m:oMath>
        <m:sSub>
          <m:sSubPr>
            <m:ctrlPr>
              <w:rPr>
                <w:rFonts w:ascii="Cambria Math" w:hAnsi="Cambria Math"/>
                <w:i/>
                <w:sz w:val="24"/>
                <w:szCs w:val="24"/>
              </w:rPr>
            </m:ctrlPr>
          </m:sSubPr>
          <m:e>
            <m:r>
              <m:rPr>
                <m:nor/>
              </m:rPr>
              <w:rPr>
                <w:rFonts w:ascii="Cambria Math" w:hAnsi="Cambria Math"/>
                <w:sz w:val="24"/>
                <w:szCs w:val="24"/>
              </w:rPr>
              <m:t>E</m:t>
            </m:r>
          </m:e>
          <m:sub>
            <m:r>
              <m:rPr>
                <m:nor/>
              </m:rPr>
              <w:rPr>
                <w:rFonts w:ascii="Cambria Math" w:hAnsi="Cambria Math"/>
                <w:sz w:val="24"/>
                <w:szCs w:val="24"/>
              </w:rPr>
              <m:t>BASE/DESIGN</m:t>
            </m:r>
          </m:sub>
        </m:sSub>
        <m:r>
          <m:rPr>
            <m:nor/>
          </m:rPr>
          <w:rPr>
            <w:rFonts w:ascii="Cambria Math" w:hAnsi="Times New Roman"/>
            <w:sz w:val="24"/>
            <w:szCs w:val="24"/>
          </w:rPr>
          <m:t xml:space="preserve">= </m:t>
        </m:r>
        <m:sSub>
          <m:sSubPr>
            <m:ctrlPr>
              <w:rPr>
                <w:rFonts w:ascii="Cambria Math" w:hAnsi="Times New Roman"/>
                <w:i/>
                <w:sz w:val="24"/>
                <w:szCs w:val="24"/>
              </w:rPr>
            </m:ctrlPr>
          </m:sSubPr>
          <m:e>
            <m:r>
              <m:rPr>
                <m:nor/>
              </m:rPr>
              <w:rPr>
                <w:rFonts w:ascii="Cambria Math" w:hAnsi="Cambria Math"/>
                <w:sz w:val="24"/>
                <w:szCs w:val="24"/>
              </w:rPr>
              <m:t>C</m:t>
            </m:r>
          </m:e>
          <m:sub>
            <m:r>
              <m:rPr>
                <m:nor/>
              </m:rPr>
              <w:rPr>
                <w:rFonts w:ascii="Cambria Math" w:hAnsi="Cambria Math"/>
                <w:sz w:val="24"/>
                <w:szCs w:val="24"/>
              </w:rPr>
              <m:t>BD</m:t>
            </m:r>
          </m:sub>
        </m:sSub>
        <m:r>
          <m:rPr>
            <m:nor/>
          </m:rPr>
          <w:rPr>
            <w:rFonts w:ascii="Cambria Math" w:hAnsi="Cambria Math"/>
            <w:sz w:val="24"/>
            <w:szCs w:val="24"/>
          </w:rPr>
          <m:t>×</m:t>
        </m:r>
        <m:sSub>
          <m:sSubPr>
            <m:ctrlPr>
              <w:rPr>
                <w:rFonts w:ascii="Cambria Math" w:hAnsi="Times New Roman"/>
                <w:i/>
                <w:sz w:val="24"/>
                <w:szCs w:val="24"/>
              </w:rPr>
            </m:ctrlPr>
          </m:sSubPr>
          <m:e>
            <m:r>
              <m:rPr>
                <m:nor/>
              </m:rPr>
              <w:rPr>
                <w:rFonts w:ascii="Cambria Math" w:hAnsi="Times New Roman"/>
                <w:sz w:val="24"/>
                <w:szCs w:val="24"/>
              </w:rPr>
              <m:t>E</m:t>
            </m:r>
          </m:e>
          <m:sub>
            <m:r>
              <m:rPr>
                <m:nor/>
              </m:rPr>
              <w:rPr>
                <w:rFonts w:ascii="Cambria Math" w:hAnsi="Times New Roman"/>
                <w:sz w:val="24"/>
                <w:szCs w:val="24"/>
              </w:rPr>
              <m:t>TEST</m:t>
            </m:r>
          </m:sub>
        </m:sSub>
      </m:oMath>
      <w:r w:rsidRPr="0024472B">
        <w:rPr>
          <w:rFonts w:ascii="Times New Roman" w:hAnsi="Times New Roman"/>
          <w:sz w:val="24"/>
          <w:szCs w:val="24"/>
        </w:rPr>
        <w:tab/>
        <w:t>(</w:t>
      </w:r>
      <w:r w:rsidR="0092354A">
        <w:rPr>
          <w:rFonts w:ascii="Times New Roman" w:hAnsi="Times New Roman"/>
          <w:sz w:val="24"/>
          <w:szCs w:val="24"/>
        </w:rPr>
        <w:t>4</w:t>
      </w:r>
      <w:r w:rsidR="00D64492">
        <w:rPr>
          <w:rFonts w:ascii="Times New Roman" w:hAnsi="Times New Roman"/>
          <w:sz w:val="24"/>
          <w:szCs w:val="24"/>
        </w:rPr>
        <w:t>-</w:t>
      </w:r>
      <w:r w:rsidR="0092354A">
        <w:rPr>
          <w:rFonts w:ascii="Times New Roman" w:hAnsi="Times New Roman"/>
          <w:sz w:val="24"/>
          <w:szCs w:val="24"/>
        </w:rPr>
        <w:t>9</w:t>
      </w:r>
      <w:r w:rsidRPr="0024472B">
        <w:rPr>
          <w:rFonts w:ascii="Times New Roman" w:hAnsi="Times New Roman"/>
          <w:sz w:val="24"/>
          <w:szCs w:val="24"/>
        </w:rPr>
        <w:t>)</w:t>
      </w:r>
    </w:p>
    <w:p w:rsidR="00BA63A5" w:rsidRPr="00D51ABD" w:rsidRDefault="00BA63A5" w:rsidP="00CB2274">
      <w:pPr>
        <w:pStyle w:val="BodyText"/>
        <w:tabs>
          <w:tab w:val="left" w:pos="720"/>
          <w:tab w:val="left" w:pos="1440"/>
          <w:tab w:val="left" w:pos="2160"/>
          <w:tab w:val="left" w:pos="2700"/>
        </w:tabs>
        <w:spacing w:before="120" w:after="120" w:line="240" w:lineRule="auto"/>
        <w:ind w:left="720"/>
        <w:jc w:val="left"/>
        <w:rPr>
          <w:rFonts w:ascii="Times New Roman" w:hAnsi="Times New Roman"/>
          <w:sz w:val="24"/>
        </w:rPr>
      </w:pPr>
      <w:r w:rsidRPr="00D51ABD">
        <w:rPr>
          <w:rFonts w:ascii="Times New Roman" w:hAnsi="Times New Roman"/>
          <w:sz w:val="24"/>
        </w:rPr>
        <w:t>where:</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t>E</w:t>
      </w:r>
      <w:r>
        <w:rPr>
          <w:rFonts w:ascii="Times New Roman" w:hAnsi="Times New Roman"/>
          <w:sz w:val="24"/>
          <w:vertAlign w:val="subscript"/>
        </w:rPr>
        <w:t>BASE/DESIGN</w:t>
      </w:r>
      <w:r>
        <w:rPr>
          <w:rFonts w:ascii="Times New Roman" w:hAnsi="Times New Roman"/>
          <w:sz w:val="24"/>
        </w:rPr>
        <w:tab/>
        <w:t>=</w:t>
      </w:r>
      <w:r>
        <w:rPr>
          <w:rFonts w:ascii="Times New Roman" w:hAnsi="Times New Roman"/>
          <w:sz w:val="24"/>
        </w:rPr>
        <w:tab/>
        <w:t>design modulus, psi</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t>C</w:t>
      </w:r>
      <w:r>
        <w:rPr>
          <w:rFonts w:ascii="Times New Roman" w:hAnsi="Times New Roman"/>
          <w:sz w:val="24"/>
          <w:vertAlign w:val="subscript"/>
        </w:rPr>
        <w:t>BD</w:t>
      </w:r>
      <w:r>
        <w:rPr>
          <w:rFonts w:ascii="Times New Roman" w:hAnsi="Times New Roman"/>
          <w:sz w:val="24"/>
        </w:rPr>
        <w:tab/>
        <w:t>=</w:t>
      </w:r>
      <w:r>
        <w:rPr>
          <w:rFonts w:ascii="Times New Roman" w:hAnsi="Times New Roman"/>
          <w:sz w:val="24"/>
        </w:rPr>
        <w:tab/>
        <w:t>overall pavement condition factor</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t>E</w:t>
      </w:r>
      <w:r>
        <w:rPr>
          <w:rFonts w:ascii="Times New Roman" w:hAnsi="Times New Roman"/>
          <w:sz w:val="24"/>
          <w:vertAlign w:val="subscript"/>
        </w:rPr>
        <w:t>TEST</w:t>
      </w:r>
      <w:r w:rsidRPr="00D51ABD">
        <w:rPr>
          <w:rFonts w:ascii="Times New Roman" w:hAnsi="Times New Roman"/>
          <w:sz w:val="24"/>
        </w:rPr>
        <w:tab/>
        <w:t>=</w:t>
      </w:r>
      <w:r w:rsidRPr="00D51ABD">
        <w:rPr>
          <w:rFonts w:ascii="Times New Roman" w:hAnsi="Times New Roman"/>
          <w:sz w:val="24"/>
        </w:rPr>
        <w:tab/>
      </w:r>
      <w:r w:rsidR="00CB2274">
        <w:rPr>
          <w:rFonts w:ascii="Times New Roman" w:hAnsi="Times New Roman"/>
          <w:sz w:val="24"/>
        </w:rPr>
        <w:t xml:space="preserve">static </w:t>
      </w:r>
      <w:r>
        <w:rPr>
          <w:rFonts w:ascii="Times New Roman" w:hAnsi="Times New Roman"/>
          <w:sz w:val="24"/>
        </w:rPr>
        <w:t xml:space="preserve">elastic modulus of existing </w:t>
      </w:r>
      <w:r w:rsidR="0052447B">
        <w:rPr>
          <w:rFonts w:ascii="Times New Roman" w:hAnsi="Times New Roman"/>
          <w:sz w:val="24"/>
        </w:rPr>
        <w:t>concrete</w:t>
      </w:r>
      <w:r>
        <w:rPr>
          <w:rFonts w:ascii="Times New Roman" w:hAnsi="Times New Roman"/>
          <w:sz w:val="24"/>
        </w:rPr>
        <w:t>, psi</w:t>
      </w:r>
    </w:p>
    <w:p w:rsidR="00783AAE" w:rsidRDefault="00783AAE" w:rsidP="004D4AD0"/>
    <w:p w:rsidR="00783AAE" w:rsidRPr="00E71134" w:rsidRDefault="00783AAE" w:rsidP="00C87F54">
      <w:pPr>
        <w:pStyle w:val="Heading6"/>
      </w:pPr>
      <w:r>
        <w:t>Level 2</w:t>
      </w:r>
    </w:p>
    <w:p w:rsidR="00783AAE" w:rsidRDefault="00783AAE" w:rsidP="00783AAE"/>
    <w:p w:rsidR="00B26500" w:rsidRDefault="00B26500" w:rsidP="00B26500">
      <w:pPr>
        <w:numPr>
          <w:ilvl w:val="0"/>
          <w:numId w:val="12"/>
        </w:numPr>
      </w:pPr>
      <w:r>
        <w:t xml:space="preserve">Determine the uncracked </w:t>
      </w:r>
      <w:r w:rsidR="0052447B">
        <w:t>concrete</w:t>
      </w:r>
      <w:r>
        <w:t xml:space="preserve"> compressive strength from cores using AASHTO T 22</w:t>
      </w:r>
      <w:r w:rsidRPr="00DC7F77">
        <w:t>.</w:t>
      </w:r>
    </w:p>
    <w:p w:rsidR="00BA63A5" w:rsidRDefault="00CB2274" w:rsidP="00147149">
      <w:pPr>
        <w:numPr>
          <w:ilvl w:val="0"/>
          <w:numId w:val="12"/>
        </w:numPr>
      </w:pPr>
      <w:r>
        <w:t xml:space="preserve">Estimate the mean uncracked </w:t>
      </w:r>
      <w:r w:rsidR="0052447B">
        <w:t>concrete</w:t>
      </w:r>
      <w:r>
        <w:t xml:space="preserve"> elastic modulus</w:t>
      </w:r>
      <w:r w:rsidR="00BA63A5">
        <w:t xml:space="preserve"> using </w:t>
      </w:r>
      <w:r w:rsidR="00D64492">
        <w:t xml:space="preserve">Equation </w:t>
      </w:r>
      <w:r w:rsidR="0092354A">
        <w:t>4</w:t>
      </w:r>
      <w:r w:rsidR="00D64492">
        <w:t>-</w:t>
      </w:r>
      <w:r w:rsidR="0092354A">
        <w:t>10</w:t>
      </w:r>
      <w:r w:rsidR="00BA63A5">
        <w:t>.</w:t>
      </w:r>
    </w:p>
    <w:p w:rsidR="00804338" w:rsidRDefault="00804338" w:rsidP="00804338"/>
    <w:p w:rsidR="00BA63A5" w:rsidRPr="0024472B" w:rsidRDefault="00BA63A5" w:rsidP="00BA63A5">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TEST</m:t>
            </m:r>
          </m:sub>
        </m:sSub>
        <m:r>
          <w:rPr>
            <w:rFonts w:ascii="Cambria Math" w:hAnsi="Times New Roman"/>
            <w:sz w:val="24"/>
            <w:szCs w:val="24"/>
          </w:rPr>
          <m:t>= 33</m:t>
        </m:r>
        <m:sSup>
          <m:sSupPr>
            <m:ctrlPr>
              <w:rPr>
                <w:rFonts w:ascii="Cambria Math" w:hAnsi="Cambria Math"/>
                <w:i/>
                <w:sz w:val="24"/>
                <w:szCs w:val="24"/>
              </w:rPr>
            </m:ctrlPr>
          </m:sSupPr>
          <m:e>
            <m:r>
              <w:rPr>
                <w:rFonts w:ascii="Cambria Math" w:hAnsi="Cambria Math"/>
                <w:sz w:val="24"/>
                <w:szCs w:val="24"/>
              </w:rPr>
              <m:t>ρ</m:t>
            </m:r>
          </m:e>
          <m:sup>
            <m:f>
              <m:fPr>
                <m:type m:val="skw"/>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f</m:t>
                    </m:r>
                    <m:r>
                      <w:rPr>
                        <w:rFonts w:ascii="Cambria Math" w:hAnsi="Times New Roman"/>
                        <w:sz w:val="24"/>
                        <w:szCs w:val="24"/>
                      </w:rPr>
                      <m:t>'</m:t>
                    </m:r>
                  </m:e>
                  <m:sub>
                    <m:r>
                      <w:rPr>
                        <w:rFonts w:ascii="Cambria Math" w:hAnsi="Times New Roman"/>
                        <w:sz w:val="24"/>
                        <w:szCs w:val="24"/>
                      </w:rPr>
                      <m:t>c</m:t>
                    </m:r>
                  </m:sub>
                </m:sSub>
              </m:e>
            </m:d>
          </m:e>
          <m:sup>
            <m:f>
              <m:fPr>
                <m:type m:val="skw"/>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sup>
        </m:sSup>
      </m:oMath>
      <w:r w:rsidRPr="0024472B">
        <w:rPr>
          <w:rFonts w:ascii="Times New Roman" w:hAnsi="Times New Roman"/>
          <w:sz w:val="24"/>
          <w:szCs w:val="24"/>
        </w:rPr>
        <w:tab/>
        <w:t>(</w:t>
      </w:r>
      <w:r w:rsidR="0092354A">
        <w:rPr>
          <w:rFonts w:ascii="Times New Roman" w:hAnsi="Times New Roman"/>
          <w:sz w:val="24"/>
          <w:szCs w:val="24"/>
        </w:rPr>
        <w:t>4</w:t>
      </w:r>
      <w:r w:rsidR="00D64492">
        <w:rPr>
          <w:rFonts w:ascii="Times New Roman" w:hAnsi="Times New Roman"/>
          <w:sz w:val="24"/>
          <w:szCs w:val="24"/>
        </w:rPr>
        <w:t>-</w:t>
      </w:r>
      <w:r w:rsidR="0092354A">
        <w:rPr>
          <w:rFonts w:ascii="Times New Roman" w:hAnsi="Times New Roman"/>
          <w:sz w:val="24"/>
          <w:szCs w:val="24"/>
        </w:rPr>
        <w:t>10</w:t>
      </w:r>
      <w:r w:rsidRPr="0024472B">
        <w:rPr>
          <w:rFonts w:ascii="Times New Roman" w:hAnsi="Times New Roman"/>
          <w:sz w:val="24"/>
          <w:szCs w:val="24"/>
        </w:rPr>
        <w:t>)</w:t>
      </w:r>
    </w:p>
    <w:p w:rsidR="00BA63A5" w:rsidRPr="00D51ABD" w:rsidRDefault="00BA63A5" w:rsidP="00CB2274">
      <w:pPr>
        <w:pStyle w:val="BodyText"/>
        <w:tabs>
          <w:tab w:val="left" w:pos="720"/>
          <w:tab w:val="left" w:pos="1440"/>
          <w:tab w:val="left" w:pos="2160"/>
          <w:tab w:val="left" w:pos="2700"/>
        </w:tabs>
        <w:spacing w:before="120" w:after="120" w:line="240" w:lineRule="auto"/>
        <w:ind w:left="720"/>
        <w:jc w:val="left"/>
        <w:rPr>
          <w:rFonts w:ascii="Times New Roman" w:hAnsi="Times New Roman"/>
          <w:sz w:val="24"/>
        </w:rPr>
      </w:pPr>
      <w:r w:rsidRPr="00D51ABD">
        <w:rPr>
          <w:rFonts w:ascii="Times New Roman" w:hAnsi="Times New Roman"/>
          <w:sz w:val="24"/>
        </w:rPr>
        <w:t>where:</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t>E</w:t>
      </w:r>
      <w:r>
        <w:rPr>
          <w:rFonts w:ascii="Times New Roman" w:hAnsi="Times New Roman"/>
          <w:sz w:val="24"/>
          <w:vertAlign w:val="subscript"/>
        </w:rPr>
        <w:t>TEST</w:t>
      </w:r>
      <w:r>
        <w:rPr>
          <w:rFonts w:ascii="Times New Roman" w:hAnsi="Times New Roman"/>
          <w:sz w:val="24"/>
        </w:rPr>
        <w:tab/>
        <w:t>=</w:t>
      </w:r>
      <w:r>
        <w:rPr>
          <w:rFonts w:ascii="Times New Roman" w:hAnsi="Times New Roman"/>
          <w:sz w:val="24"/>
        </w:rPr>
        <w:tab/>
      </w:r>
      <w:r w:rsidR="00CB2274">
        <w:rPr>
          <w:rFonts w:ascii="Times New Roman" w:hAnsi="Times New Roman"/>
          <w:sz w:val="24"/>
        </w:rPr>
        <w:t xml:space="preserve">mean uncracked elastic </w:t>
      </w:r>
      <w:r>
        <w:rPr>
          <w:rFonts w:ascii="Times New Roman" w:hAnsi="Times New Roman"/>
          <w:sz w:val="24"/>
        </w:rPr>
        <w:t>modulus, psi</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r>
      <w:r>
        <w:rPr>
          <w:rFonts w:ascii="Calibri" w:hAnsi="Calibri"/>
          <w:sz w:val="24"/>
        </w:rPr>
        <w:t>ρ</w:t>
      </w:r>
      <w:r>
        <w:rPr>
          <w:rFonts w:ascii="Times New Roman" w:hAnsi="Times New Roman"/>
          <w:sz w:val="24"/>
        </w:rPr>
        <w:tab/>
        <w:t>=</w:t>
      </w:r>
      <w:r>
        <w:rPr>
          <w:rFonts w:ascii="Times New Roman" w:hAnsi="Times New Roman"/>
          <w:sz w:val="24"/>
        </w:rPr>
        <w:tab/>
      </w:r>
      <w:r w:rsidR="0052447B">
        <w:rPr>
          <w:rFonts w:ascii="Times New Roman" w:hAnsi="Times New Roman"/>
          <w:sz w:val="24"/>
        </w:rPr>
        <w:t>concrete</w:t>
      </w:r>
      <w:r>
        <w:rPr>
          <w:rFonts w:ascii="Times New Roman" w:hAnsi="Times New Roman"/>
          <w:sz w:val="24"/>
        </w:rPr>
        <w:t xml:space="preserve"> unit weight, lb/ft</w:t>
      </w:r>
      <w:r w:rsidRPr="00BA63A5">
        <w:rPr>
          <w:rFonts w:ascii="Times New Roman" w:hAnsi="Times New Roman"/>
          <w:sz w:val="24"/>
          <w:vertAlign w:val="superscript"/>
        </w:rPr>
        <w:t>3</w:t>
      </w:r>
    </w:p>
    <w:p w:rsidR="00BA63A5" w:rsidRDefault="00BA63A5" w:rsidP="00CB2274">
      <w:pPr>
        <w:pStyle w:val="BodyText"/>
        <w:tabs>
          <w:tab w:val="right" w:pos="2340"/>
          <w:tab w:val="left" w:pos="2700"/>
          <w:tab w:val="left" w:pos="3060"/>
        </w:tabs>
        <w:spacing w:after="0"/>
        <w:ind w:left="360"/>
        <w:jc w:val="left"/>
        <w:rPr>
          <w:rFonts w:ascii="Times New Roman" w:hAnsi="Times New Roman"/>
          <w:sz w:val="24"/>
        </w:rPr>
      </w:pPr>
      <w:r>
        <w:rPr>
          <w:rFonts w:ascii="Times New Roman" w:hAnsi="Times New Roman"/>
          <w:sz w:val="24"/>
        </w:rPr>
        <w:tab/>
        <w:t>f’</w:t>
      </w:r>
      <w:r>
        <w:rPr>
          <w:rFonts w:ascii="Times New Roman" w:hAnsi="Times New Roman"/>
          <w:sz w:val="24"/>
          <w:vertAlign w:val="subscript"/>
        </w:rPr>
        <w:t>c</w:t>
      </w:r>
      <w:r w:rsidRPr="00D51ABD">
        <w:rPr>
          <w:rFonts w:ascii="Times New Roman" w:hAnsi="Times New Roman"/>
          <w:sz w:val="24"/>
        </w:rPr>
        <w:tab/>
        <w:t>=</w:t>
      </w:r>
      <w:r w:rsidRPr="00D51ABD">
        <w:rPr>
          <w:rFonts w:ascii="Times New Roman" w:hAnsi="Times New Roman"/>
          <w:sz w:val="24"/>
        </w:rPr>
        <w:tab/>
      </w:r>
      <w:r w:rsidR="0052447B">
        <w:rPr>
          <w:rFonts w:ascii="Times New Roman" w:hAnsi="Times New Roman"/>
          <w:sz w:val="24"/>
        </w:rPr>
        <w:t>concrete</w:t>
      </w:r>
      <w:r>
        <w:rPr>
          <w:rFonts w:ascii="Times New Roman" w:hAnsi="Times New Roman"/>
          <w:sz w:val="24"/>
        </w:rPr>
        <w:t xml:space="preserve"> compressive strength, psi</w:t>
      </w:r>
    </w:p>
    <w:p w:rsidR="00BA63A5" w:rsidRDefault="00BA63A5" w:rsidP="00BA63A5">
      <w:pPr>
        <w:spacing w:after="120"/>
        <w:ind w:left="360"/>
      </w:pPr>
    </w:p>
    <w:p w:rsidR="007D3935" w:rsidRDefault="007D3935" w:rsidP="00E561B2">
      <w:r>
        <w:t>Select C</w:t>
      </w:r>
      <w:r w:rsidRPr="007D3935">
        <w:rPr>
          <w:vertAlign w:val="subscript"/>
        </w:rPr>
        <w:t>BD</w:t>
      </w:r>
      <w:r>
        <w:t xml:space="preserve"> factor </w:t>
      </w:r>
      <w:r w:rsidR="001D01B9">
        <w:t>(</w:t>
      </w:r>
      <w:r w:rsidR="00485B2E">
        <w:t>Table 4-</w:t>
      </w:r>
      <w:r w:rsidR="00AD4891">
        <w:t>9</w:t>
      </w:r>
      <w:r w:rsidR="001D01B9">
        <w:t xml:space="preserve">) </w:t>
      </w:r>
      <w:r>
        <w:t xml:space="preserve">based on the </w:t>
      </w:r>
      <w:r w:rsidR="00CB2274">
        <w:t xml:space="preserve">overall </w:t>
      </w:r>
      <w:r>
        <w:t xml:space="preserve">condition of the existing </w:t>
      </w:r>
      <w:r w:rsidR="0052447B">
        <w:t>concrete</w:t>
      </w:r>
      <w:r>
        <w:t xml:space="preserve"> layer and multiply by E</w:t>
      </w:r>
      <w:r w:rsidRPr="007D3935">
        <w:rPr>
          <w:vertAlign w:val="subscript"/>
        </w:rPr>
        <w:t>TEST</w:t>
      </w:r>
      <w:r>
        <w:t xml:space="preserve"> to determine the </w:t>
      </w:r>
      <w:r w:rsidR="00CB2274">
        <w:t xml:space="preserve">design modulus of the </w:t>
      </w:r>
      <w:r>
        <w:t xml:space="preserve">existing </w:t>
      </w:r>
      <w:r w:rsidR="0052447B">
        <w:t>concrete</w:t>
      </w:r>
      <w:r>
        <w:t>.</w:t>
      </w:r>
    </w:p>
    <w:p w:rsidR="00783AAE" w:rsidRDefault="00783AAE" w:rsidP="00783AAE"/>
    <w:p w:rsidR="00783AAE" w:rsidRDefault="00783AAE" w:rsidP="00C87F54">
      <w:pPr>
        <w:pStyle w:val="Heading6"/>
      </w:pPr>
      <w:r>
        <w:t>Level 3</w:t>
      </w:r>
    </w:p>
    <w:p w:rsidR="00783AAE" w:rsidRPr="009D2BB2" w:rsidRDefault="00783AAE" w:rsidP="00783AAE"/>
    <w:p w:rsidR="007D3935" w:rsidRDefault="001D01B9" w:rsidP="00B26500">
      <w:r>
        <w:t xml:space="preserve">Based on </w:t>
      </w:r>
      <w:r w:rsidR="008759FB">
        <w:t xml:space="preserve">the </w:t>
      </w:r>
      <w:r>
        <w:t>overall condition, select a typical modulus value (see</w:t>
      </w:r>
      <w:r w:rsidR="007748AE">
        <w:t xml:space="preserve"> Table 4-10)</w:t>
      </w:r>
      <w:r w:rsidR="007D3935" w:rsidRPr="007D3935">
        <w:t>.</w:t>
      </w:r>
    </w:p>
    <w:p w:rsidR="007748AE" w:rsidRDefault="007748AE">
      <w:pPr>
        <w:rPr>
          <w:rFonts w:eastAsiaTheme="majorEastAsia" w:cs="Arial"/>
          <w:szCs w:val="22"/>
        </w:rPr>
      </w:pPr>
      <w:bookmarkStart w:id="99" w:name="_Ref278784732"/>
      <w:bookmarkStart w:id="100" w:name="_Toc301357934"/>
      <w:r>
        <w:br w:type="page"/>
      </w:r>
    </w:p>
    <w:p w:rsidR="001D01B9" w:rsidRDefault="00485B2E" w:rsidP="001D01B9">
      <w:pPr>
        <w:pStyle w:val="Heading9"/>
        <w:rPr>
          <w:rFonts w:eastAsia="Times New Roman"/>
        </w:rPr>
      </w:pPr>
      <w:r>
        <w:lastRenderedPageBreak/>
        <w:t>Table 4-</w:t>
      </w:r>
      <w:r w:rsidR="009D2630">
        <w:fldChar w:fldCharType="begin"/>
      </w:r>
      <w:r w:rsidR="001D01B9">
        <w:instrText xml:space="preserve"> SEQ Table \* ARABIC </w:instrText>
      </w:r>
      <w:r w:rsidR="009D2630">
        <w:fldChar w:fldCharType="separate"/>
      </w:r>
      <w:r w:rsidR="004F237B">
        <w:rPr>
          <w:noProof/>
        </w:rPr>
        <w:t>10</w:t>
      </w:r>
      <w:r w:rsidR="009D2630">
        <w:fldChar w:fldCharType="end"/>
      </w:r>
      <w:bookmarkEnd w:id="99"/>
      <w:r w:rsidR="001D01B9">
        <w:t xml:space="preserve">.  Recommended </w:t>
      </w:r>
      <w:r w:rsidR="008759FB">
        <w:t xml:space="preserve">modulus range based on </w:t>
      </w:r>
      <w:r w:rsidR="0052447B">
        <w:rPr>
          <w:rFonts w:eastAsia="Times New Roman"/>
        </w:rPr>
        <w:t>concrete</w:t>
      </w:r>
      <w:r w:rsidR="001D01B9">
        <w:rPr>
          <w:rFonts w:eastAsia="Times New Roman"/>
        </w:rPr>
        <w:t xml:space="preserve"> pavement </w:t>
      </w:r>
      <w:r w:rsidR="00907C56">
        <w:rPr>
          <w:rFonts w:eastAsia="Times New Roman"/>
        </w:rPr>
        <w:br/>
      </w:r>
      <w:r w:rsidR="001D01B9">
        <w:rPr>
          <w:rFonts w:eastAsia="Times New Roman"/>
        </w:rPr>
        <w:t>condition factor</w:t>
      </w:r>
      <w:r w:rsidR="001D01B9">
        <w:t xml:space="preserve"> (</w:t>
      </w:r>
      <w:r w:rsidR="00574DB4">
        <w:t xml:space="preserve">modified from </w:t>
      </w:r>
      <w:hyperlink r:id="rId107" w:history="1">
        <w:hyperlink r:id="rId108" w:history="1">
          <w:hyperlink r:id="rId109" w:history="1">
            <w:r w:rsidR="0092354A" w:rsidRPr="0092354A">
              <w:rPr>
                <w:rStyle w:val="Hyperlink"/>
              </w:rPr>
              <w:t>ARA 2004</w:t>
            </w:r>
          </w:hyperlink>
        </w:hyperlink>
      </w:hyperlink>
      <w:r w:rsidR="001D01B9">
        <w:t>)</w:t>
      </w:r>
      <w:r w:rsidR="001D01B9">
        <w:rPr>
          <w:rFonts w:eastAsia="Times New Roman"/>
        </w:rPr>
        <w:t>.</w:t>
      </w:r>
      <w:bookmarkEnd w:id="100"/>
    </w:p>
    <w:tbl>
      <w:tblPr>
        <w:tblStyle w:val="TableGrid"/>
        <w:tblW w:w="0" w:type="auto"/>
        <w:jc w:val="center"/>
        <w:tblLook w:val="04A0" w:firstRow="1" w:lastRow="0" w:firstColumn="1" w:lastColumn="0" w:noHBand="0" w:noVBand="1"/>
      </w:tblPr>
      <w:tblGrid>
        <w:gridCol w:w="1872"/>
        <w:gridCol w:w="2491"/>
      </w:tblGrid>
      <w:tr w:rsidR="001D01B9" w:rsidRPr="00B12FF4" w:rsidTr="00C05677">
        <w:trPr>
          <w:trHeight w:val="432"/>
          <w:jc w:val="center"/>
        </w:trPr>
        <w:tc>
          <w:tcPr>
            <w:tcW w:w="1872" w:type="dxa"/>
            <w:tcBorders>
              <w:top w:val="double" w:sz="4" w:space="0" w:color="auto"/>
              <w:left w:val="double" w:sz="4" w:space="0" w:color="auto"/>
              <w:bottom w:val="double" w:sz="4" w:space="0" w:color="auto"/>
            </w:tcBorders>
            <w:vAlign w:val="center"/>
          </w:tcPr>
          <w:p w:rsidR="001D01B9" w:rsidRPr="00B26500" w:rsidRDefault="001D01B9" w:rsidP="00DE2D4C">
            <w:pPr>
              <w:jc w:val="center"/>
              <w:rPr>
                <w:b/>
                <w:szCs w:val="24"/>
              </w:rPr>
            </w:pPr>
            <w:r w:rsidRPr="00B26500">
              <w:rPr>
                <w:b/>
                <w:szCs w:val="24"/>
              </w:rPr>
              <w:t>Pavement</w:t>
            </w:r>
            <w:r w:rsidRPr="00B26500">
              <w:rPr>
                <w:b/>
                <w:szCs w:val="24"/>
              </w:rPr>
              <w:br/>
              <w:t>Condition</w:t>
            </w:r>
          </w:p>
        </w:tc>
        <w:tc>
          <w:tcPr>
            <w:tcW w:w="2491" w:type="dxa"/>
            <w:tcBorders>
              <w:top w:val="double" w:sz="4" w:space="0" w:color="auto"/>
              <w:bottom w:val="double" w:sz="4" w:space="0" w:color="auto"/>
              <w:right w:val="double" w:sz="4" w:space="0" w:color="auto"/>
            </w:tcBorders>
            <w:vAlign w:val="center"/>
          </w:tcPr>
          <w:p w:rsidR="001D01B9" w:rsidRPr="00B26500" w:rsidRDefault="00907C56" w:rsidP="00DE2D4C">
            <w:pPr>
              <w:jc w:val="center"/>
              <w:rPr>
                <w:b/>
                <w:szCs w:val="24"/>
              </w:rPr>
            </w:pPr>
            <w:r w:rsidRPr="00B26500">
              <w:rPr>
                <w:b/>
                <w:szCs w:val="24"/>
              </w:rPr>
              <w:t>Typical Modulus, psi</w:t>
            </w:r>
          </w:p>
        </w:tc>
      </w:tr>
      <w:tr w:rsidR="001D01B9" w:rsidTr="00C05677">
        <w:trPr>
          <w:trHeight w:val="288"/>
          <w:jc w:val="center"/>
        </w:trPr>
        <w:tc>
          <w:tcPr>
            <w:tcW w:w="1872" w:type="dxa"/>
            <w:tcBorders>
              <w:top w:val="double" w:sz="4" w:space="0" w:color="auto"/>
              <w:left w:val="double" w:sz="4" w:space="0" w:color="auto"/>
            </w:tcBorders>
            <w:vAlign w:val="center"/>
          </w:tcPr>
          <w:p w:rsidR="001D01B9" w:rsidRPr="00B26500" w:rsidRDefault="001D01B9" w:rsidP="00D92CC4">
            <w:pPr>
              <w:rPr>
                <w:szCs w:val="24"/>
              </w:rPr>
            </w:pPr>
            <w:r w:rsidRPr="00B26500">
              <w:rPr>
                <w:szCs w:val="24"/>
              </w:rPr>
              <w:t>Good</w:t>
            </w:r>
          </w:p>
        </w:tc>
        <w:tc>
          <w:tcPr>
            <w:tcW w:w="2491" w:type="dxa"/>
            <w:tcBorders>
              <w:top w:val="double" w:sz="4" w:space="0" w:color="auto"/>
              <w:right w:val="double" w:sz="4" w:space="0" w:color="auto"/>
            </w:tcBorders>
            <w:vAlign w:val="center"/>
          </w:tcPr>
          <w:p w:rsidR="001D01B9" w:rsidRPr="00B26500" w:rsidRDefault="00907C56" w:rsidP="00DE2D4C">
            <w:pPr>
              <w:jc w:val="center"/>
              <w:rPr>
                <w:szCs w:val="24"/>
              </w:rPr>
            </w:pPr>
            <w:r w:rsidRPr="00B26500">
              <w:rPr>
                <w:szCs w:val="24"/>
              </w:rPr>
              <w:t>3 – 4 x 10</w:t>
            </w:r>
            <w:r w:rsidRPr="00B26500">
              <w:rPr>
                <w:szCs w:val="24"/>
                <w:vertAlign w:val="superscript"/>
              </w:rPr>
              <w:t>6</w:t>
            </w:r>
          </w:p>
        </w:tc>
      </w:tr>
      <w:tr w:rsidR="001D01B9" w:rsidTr="00C05677">
        <w:trPr>
          <w:trHeight w:val="288"/>
          <w:jc w:val="center"/>
        </w:trPr>
        <w:tc>
          <w:tcPr>
            <w:tcW w:w="1872" w:type="dxa"/>
            <w:tcBorders>
              <w:left w:val="double" w:sz="4" w:space="0" w:color="auto"/>
            </w:tcBorders>
            <w:vAlign w:val="center"/>
          </w:tcPr>
          <w:p w:rsidR="001D01B9" w:rsidRPr="00B26500" w:rsidRDefault="001D01B9" w:rsidP="00D92CC4">
            <w:pPr>
              <w:rPr>
                <w:szCs w:val="24"/>
              </w:rPr>
            </w:pPr>
            <w:r w:rsidRPr="00B26500">
              <w:rPr>
                <w:szCs w:val="24"/>
              </w:rPr>
              <w:t>Moderate</w:t>
            </w:r>
          </w:p>
        </w:tc>
        <w:tc>
          <w:tcPr>
            <w:tcW w:w="2491" w:type="dxa"/>
            <w:tcBorders>
              <w:right w:val="double" w:sz="4" w:space="0" w:color="auto"/>
            </w:tcBorders>
            <w:vAlign w:val="center"/>
          </w:tcPr>
          <w:p w:rsidR="001D01B9" w:rsidRPr="00B26500" w:rsidRDefault="00907C56" w:rsidP="00907C56">
            <w:pPr>
              <w:jc w:val="center"/>
              <w:rPr>
                <w:szCs w:val="24"/>
              </w:rPr>
            </w:pPr>
            <w:r w:rsidRPr="00B26500">
              <w:rPr>
                <w:szCs w:val="24"/>
              </w:rPr>
              <w:t>1 – 3 x 10</w:t>
            </w:r>
            <w:r w:rsidRPr="00B26500">
              <w:rPr>
                <w:szCs w:val="24"/>
                <w:vertAlign w:val="superscript"/>
              </w:rPr>
              <w:t>6</w:t>
            </w:r>
          </w:p>
        </w:tc>
      </w:tr>
      <w:tr w:rsidR="001D01B9" w:rsidTr="00C05677">
        <w:trPr>
          <w:trHeight w:val="288"/>
          <w:jc w:val="center"/>
        </w:trPr>
        <w:tc>
          <w:tcPr>
            <w:tcW w:w="1872" w:type="dxa"/>
            <w:tcBorders>
              <w:left w:val="double" w:sz="4" w:space="0" w:color="auto"/>
              <w:bottom w:val="double" w:sz="4" w:space="0" w:color="auto"/>
            </w:tcBorders>
            <w:vAlign w:val="center"/>
          </w:tcPr>
          <w:p w:rsidR="001D01B9" w:rsidRPr="00B26500" w:rsidRDefault="001D01B9" w:rsidP="00D92CC4">
            <w:pPr>
              <w:rPr>
                <w:szCs w:val="24"/>
              </w:rPr>
            </w:pPr>
            <w:r w:rsidRPr="00B26500">
              <w:rPr>
                <w:szCs w:val="24"/>
              </w:rPr>
              <w:t>Severe</w:t>
            </w:r>
          </w:p>
        </w:tc>
        <w:tc>
          <w:tcPr>
            <w:tcW w:w="2491" w:type="dxa"/>
            <w:tcBorders>
              <w:bottom w:val="double" w:sz="4" w:space="0" w:color="auto"/>
              <w:right w:val="double" w:sz="4" w:space="0" w:color="auto"/>
            </w:tcBorders>
            <w:vAlign w:val="center"/>
          </w:tcPr>
          <w:p w:rsidR="001D01B9" w:rsidRPr="00B26500" w:rsidRDefault="00907C56" w:rsidP="00907C56">
            <w:pPr>
              <w:jc w:val="center"/>
              <w:rPr>
                <w:szCs w:val="24"/>
              </w:rPr>
            </w:pPr>
            <w:r w:rsidRPr="00B26500">
              <w:rPr>
                <w:szCs w:val="24"/>
              </w:rPr>
              <w:t>0.3 – 1 x 10</w:t>
            </w:r>
            <w:r w:rsidRPr="00B26500">
              <w:rPr>
                <w:szCs w:val="24"/>
                <w:vertAlign w:val="superscript"/>
              </w:rPr>
              <w:t>6</w:t>
            </w:r>
          </w:p>
        </w:tc>
      </w:tr>
    </w:tbl>
    <w:p w:rsidR="00C05677" w:rsidRPr="00C05677" w:rsidRDefault="00C05677" w:rsidP="00C05677">
      <w:pPr>
        <w:tabs>
          <w:tab w:val="left" w:pos="2610"/>
        </w:tabs>
        <w:spacing w:after="120"/>
        <w:rPr>
          <w:sz w:val="20"/>
        </w:rPr>
      </w:pPr>
      <w:r>
        <w:rPr>
          <w:sz w:val="20"/>
          <w:vertAlign w:val="superscript"/>
        </w:rPr>
        <w:tab/>
      </w:r>
      <w:r w:rsidRPr="00C05677">
        <w:rPr>
          <w:sz w:val="20"/>
          <w:vertAlign w:val="superscript"/>
        </w:rPr>
        <w:t xml:space="preserve">1 </w:t>
      </w:r>
      <w:r w:rsidRPr="00C05677">
        <w:rPr>
          <w:sz w:val="20"/>
        </w:rPr>
        <w:t xml:space="preserve">see Table 2.5.15 </w:t>
      </w:r>
      <w:hyperlink r:id="rId110" w:history="1">
        <w:hyperlink r:id="rId111" w:history="1">
          <w:hyperlink r:id="rId112" w:history="1">
            <w:r w:rsidRPr="00C05677">
              <w:rPr>
                <w:rStyle w:val="Hyperlink"/>
                <w:sz w:val="20"/>
              </w:rPr>
              <w:t>ARA 2004</w:t>
            </w:r>
          </w:hyperlink>
        </w:hyperlink>
      </w:hyperlink>
      <w:r w:rsidRPr="00C05677">
        <w:rPr>
          <w:sz w:val="20"/>
        </w:rPr>
        <w:t>.</w:t>
      </w:r>
    </w:p>
    <w:p w:rsidR="00E561B2" w:rsidRDefault="00E561B2" w:rsidP="008A3D95"/>
    <w:p w:rsidR="00E561B2" w:rsidRDefault="00E561B2" w:rsidP="008A3D95"/>
    <w:p w:rsidR="00907C56" w:rsidRDefault="00907C56" w:rsidP="008A3D95">
      <w:r>
        <w:t xml:space="preserve">For fractured slabs (crack and seat, break and seat, and rubblized), level 1 and level 2 inputs are not applicable.  </w:t>
      </w:r>
      <w:r w:rsidR="00CB2274">
        <w:t>Recommended m</w:t>
      </w:r>
      <w:r>
        <w:t>odulus values for level 3 inputs are shown in</w:t>
      </w:r>
      <w:r w:rsidR="00BC7617">
        <w:t xml:space="preserve"> </w:t>
      </w:r>
      <w:r w:rsidR="00485B2E">
        <w:t>Table 4-</w:t>
      </w:r>
      <w:r w:rsidR="000C377A">
        <w:t>1</w:t>
      </w:r>
      <w:r w:rsidR="00AD4891">
        <w:t>1</w:t>
      </w:r>
      <w:r>
        <w:t>.</w:t>
      </w:r>
    </w:p>
    <w:p w:rsidR="00E561B2" w:rsidRDefault="00E561B2">
      <w:pPr>
        <w:rPr>
          <w:rFonts w:eastAsiaTheme="majorEastAsia" w:cs="Arial"/>
          <w:szCs w:val="22"/>
        </w:rPr>
      </w:pPr>
      <w:bookmarkStart w:id="101" w:name="_Ref278784928"/>
      <w:bookmarkStart w:id="102" w:name="_Ref284253870"/>
    </w:p>
    <w:p w:rsidR="00907C56" w:rsidRDefault="00485B2E" w:rsidP="00C87F54">
      <w:pPr>
        <w:pStyle w:val="Heading9"/>
        <w:rPr>
          <w:rFonts w:eastAsia="Times New Roman"/>
        </w:rPr>
      </w:pPr>
      <w:bookmarkStart w:id="103" w:name="_Toc301357935"/>
      <w:r>
        <w:t>Table 4-</w:t>
      </w:r>
      <w:r w:rsidR="009D2630">
        <w:fldChar w:fldCharType="begin"/>
      </w:r>
      <w:r w:rsidR="00907C56">
        <w:instrText xml:space="preserve"> SEQ Table \* ARABIC </w:instrText>
      </w:r>
      <w:r w:rsidR="009D2630">
        <w:fldChar w:fldCharType="separate"/>
      </w:r>
      <w:r w:rsidR="004F237B">
        <w:rPr>
          <w:noProof/>
        </w:rPr>
        <w:t>11</w:t>
      </w:r>
      <w:r w:rsidR="009D2630">
        <w:fldChar w:fldCharType="end"/>
      </w:r>
      <w:bookmarkEnd w:id="101"/>
      <w:bookmarkEnd w:id="102"/>
      <w:r w:rsidR="00907C56">
        <w:t xml:space="preserve">.  Recommended modulus range for fractured </w:t>
      </w:r>
      <w:r w:rsidR="0052447B">
        <w:rPr>
          <w:rFonts w:eastAsia="Times New Roman"/>
        </w:rPr>
        <w:t>concrete</w:t>
      </w:r>
      <w:r w:rsidR="00907C56">
        <w:rPr>
          <w:rFonts w:eastAsia="Times New Roman"/>
        </w:rPr>
        <w:t xml:space="preserve"> slabs</w:t>
      </w:r>
      <w:r w:rsidR="00907C56">
        <w:t xml:space="preserve"> (</w:t>
      </w:r>
      <w:hyperlink r:id="rId113" w:history="1">
        <w:hyperlink r:id="rId114" w:history="1">
          <w:hyperlink r:id="rId115" w:history="1">
            <w:r w:rsidR="00C27223" w:rsidRPr="0092354A">
              <w:rPr>
                <w:rStyle w:val="Hyperlink"/>
              </w:rPr>
              <w:t>ARA 2004</w:t>
            </w:r>
          </w:hyperlink>
        </w:hyperlink>
      </w:hyperlink>
      <w:r w:rsidR="00907C56">
        <w:t>)</w:t>
      </w:r>
      <w:r w:rsidR="00907C56">
        <w:rPr>
          <w:rFonts w:eastAsia="Times New Roman"/>
        </w:rPr>
        <w:t>.</w:t>
      </w:r>
      <w:bookmarkEnd w:id="103"/>
    </w:p>
    <w:tbl>
      <w:tblPr>
        <w:tblStyle w:val="TableGrid"/>
        <w:tblW w:w="0" w:type="auto"/>
        <w:jc w:val="center"/>
        <w:tblLook w:val="04A0" w:firstRow="1" w:lastRow="0" w:firstColumn="1" w:lastColumn="0" w:noHBand="0" w:noVBand="1"/>
      </w:tblPr>
      <w:tblGrid>
        <w:gridCol w:w="2602"/>
        <w:gridCol w:w="2491"/>
      </w:tblGrid>
      <w:tr w:rsidR="00907C56" w:rsidRPr="00B12FF4" w:rsidTr="00EC71AC">
        <w:trPr>
          <w:trHeight w:val="432"/>
          <w:jc w:val="center"/>
        </w:trPr>
        <w:tc>
          <w:tcPr>
            <w:tcW w:w="2602" w:type="dxa"/>
            <w:tcBorders>
              <w:top w:val="double" w:sz="4" w:space="0" w:color="auto"/>
              <w:left w:val="double" w:sz="4" w:space="0" w:color="auto"/>
              <w:bottom w:val="double" w:sz="4" w:space="0" w:color="auto"/>
            </w:tcBorders>
            <w:vAlign w:val="center"/>
          </w:tcPr>
          <w:p w:rsidR="00907C56" w:rsidRPr="00B26500" w:rsidRDefault="00907C56" w:rsidP="00DE2D4C">
            <w:pPr>
              <w:jc w:val="center"/>
              <w:rPr>
                <w:b/>
                <w:szCs w:val="24"/>
              </w:rPr>
            </w:pPr>
            <w:r w:rsidRPr="00B26500">
              <w:rPr>
                <w:b/>
                <w:szCs w:val="24"/>
              </w:rPr>
              <w:t>Fracture Type</w:t>
            </w:r>
          </w:p>
        </w:tc>
        <w:tc>
          <w:tcPr>
            <w:tcW w:w="2491" w:type="dxa"/>
            <w:tcBorders>
              <w:top w:val="double" w:sz="4" w:space="0" w:color="auto"/>
              <w:bottom w:val="double" w:sz="4" w:space="0" w:color="auto"/>
              <w:right w:val="double" w:sz="4" w:space="0" w:color="auto"/>
            </w:tcBorders>
            <w:vAlign w:val="center"/>
          </w:tcPr>
          <w:p w:rsidR="00907C56" w:rsidRPr="00B26500" w:rsidRDefault="00907C56" w:rsidP="00DE2D4C">
            <w:pPr>
              <w:jc w:val="center"/>
              <w:rPr>
                <w:b/>
                <w:szCs w:val="24"/>
              </w:rPr>
            </w:pPr>
            <w:r w:rsidRPr="00B26500">
              <w:rPr>
                <w:b/>
                <w:szCs w:val="24"/>
              </w:rPr>
              <w:t>Typical Modulus, psi</w:t>
            </w:r>
          </w:p>
        </w:tc>
      </w:tr>
      <w:tr w:rsidR="00907C56" w:rsidTr="00EC71AC">
        <w:trPr>
          <w:trHeight w:val="288"/>
          <w:jc w:val="center"/>
        </w:trPr>
        <w:tc>
          <w:tcPr>
            <w:tcW w:w="2602" w:type="dxa"/>
            <w:tcBorders>
              <w:top w:val="double" w:sz="4" w:space="0" w:color="auto"/>
              <w:left w:val="double" w:sz="4" w:space="0" w:color="auto"/>
            </w:tcBorders>
            <w:vAlign w:val="center"/>
          </w:tcPr>
          <w:p w:rsidR="00907C56" w:rsidRPr="00B26500" w:rsidRDefault="00907C56" w:rsidP="00D92CC4">
            <w:pPr>
              <w:rPr>
                <w:szCs w:val="24"/>
              </w:rPr>
            </w:pPr>
            <w:r w:rsidRPr="00B26500">
              <w:rPr>
                <w:szCs w:val="24"/>
              </w:rPr>
              <w:t>Crack or break and seat</w:t>
            </w:r>
          </w:p>
        </w:tc>
        <w:tc>
          <w:tcPr>
            <w:tcW w:w="2491" w:type="dxa"/>
            <w:tcBorders>
              <w:top w:val="double" w:sz="4" w:space="0" w:color="auto"/>
              <w:right w:val="double" w:sz="4" w:space="0" w:color="auto"/>
            </w:tcBorders>
            <w:vAlign w:val="center"/>
          </w:tcPr>
          <w:p w:rsidR="00907C56" w:rsidRPr="00B26500" w:rsidRDefault="00907C56" w:rsidP="00907C56">
            <w:pPr>
              <w:jc w:val="center"/>
              <w:rPr>
                <w:szCs w:val="24"/>
              </w:rPr>
            </w:pPr>
            <w:r w:rsidRPr="00B26500">
              <w:rPr>
                <w:szCs w:val="24"/>
              </w:rPr>
              <w:t>300,000 – 1,000,000</w:t>
            </w:r>
          </w:p>
        </w:tc>
      </w:tr>
      <w:tr w:rsidR="00907C56" w:rsidTr="00EC71AC">
        <w:trPr>
          <w:trHeight w:val="288"/>
          <w:jc w:val="center"/>
        </w:trPr>
        <w:tc>
          <w:tcPr>
            <w:tcW w:w="2602" w:type="dxa"/>
            <w:tcBorders>
              <w:left w:val="double" w:sz="4" w:space="0" w:color="auto"/>
              <w:bottom w:val="double" w:sz="4" w:space="0" w:color="auto"/>
            </w:tcBorders>
            <w:vAlign w:val="center"/>
          </w:tcPr>
          <w:p w:rsidR="00907C56" w:rsidRPr="00B26500" w:rsidRDefault="00907C56" w:rsidP="00D92CC4">
            <w:pPr>
              <w:rPr>
                <w:szCs w:val="24"/>
              </w:rPr>
            </w:pPr>
            <w:r w:rsidRPr="00B26500">
              <w:rPr>
                <w:szCs w:val="24"/>
              </w:rPr>
              <w:t>Rubblized</w:t>
            </w:r>
          </w:p>
        </w:tc>
        <w:tc>
          <w:tcPr>
            <w:tcW w:w="2491" w:type="dxa"/>
            <w:tcBorders>
              <w:bottom w:val="double" w:sz="4" w:space="0" w:color="auto"/>
              <w:right w:val="double" w:sz="4" w:space="0" w:color="auto"/>
            </w:tcBorders>
            <w:vAlign w:val="center"/>
          </w:tcPr>
          <w:p w:rsidR="00907C56" w:rsidRPr="00B26500" w:rsidRDefault="00907C56" w:rsidP="00907C56">
            <w:pPr>
              <w:jc w:val="center"/>
              <w:rPr>
                <w:szCs w:val="24"/>
              </w:rPr>
            </w:pPr>
            <w:r w:rsidRPr="00B26500">
              <w:rPr>
                <w:szCs w:val="24"/>
              </w:rPr>
              <w:t>50,000 – 150,000</w:t>
            </w:r>
          </w:p>
        </w:tc>
      </w:tr>
    </w:tbl>
    <w:p w:rsidR="00012ECA" w:rsidRDefault="00012ECA" w:rsidP="00012ECA"/>
    <w:p w:rsidR="00EC71AC" w:rsidRDefault="00EC71AC" w:rsidP="00012ECA"/>
    <w:p w:rsidR="00187F62" w:rsidRDefault="00554BB0" w:rsidP="00C87F54">
      <w:pPr>
        <w:pStyle w:val="Heading4"/>
      </w:pPr>
      <w:bookmarkStart w:id="104" w:name="_Toc282958479"/>
      <w:r>
        <w:t>S</w:t>
      </w:r>
      <w:r w:rsidR="00187F62">
        <w:t xml:space="preserve">tabilized </w:t>
      </w:r>
      <w:r>
        <w:t>M</w:t>
      </w:r>
      <w:r w:rsidR="00187F62">
        <w:t>ixtures</w:t>
      </w:r>
      <w:bookmarkEnd w:id="104"/>
    </w:p>
    <w:p w:rsidR="00B26500" w:rsidRDefault="00B26500" w:rsidP="00B26500">
      <w:bookmarkStart w:id="105" w:name="_Ref278807419"/>
      <w:r>
        <w:t>Stabilized mixtures currently analyzed in the mechanistic-empirical design procedure include lean concrete, cement stabilized, open-graded cement stabilized, soil cement, lime-cement flyash, and lime-treated materials (</w:t>
      </w:r>
      <w:hyperlink r:id="rId116" w:history="1">
        <w:hyperlink r:id="rId117" w:history="1">
          <w:hyperlink r:id="rId118" w:history="1">
            <w:r w:rsidR="00C27223" w:rsidRPr="0092354A">
              <w:rPr>
                <w:rStyle w:val="Hyperlink"/>
              </w:rPr>
              <w:t>ARA 2004</w:t>
            </w:r>
          </w:hyperlink>
        </w:hyperlink>
      </w:hyperlink>
      <w:r>
        <w:t xml:space="preserve">).  As previously noted, incorporation of other mix types is possible, but extensive testing, evaluation, and analysis is needed to adequately characterize material properties and develop corresponding performance prediction equations.  Stabilized mixture input requirements are summarized in </w:t>
      </w:r>
      <w:r w:rsidR="00090693">
        <w:t>Table 4-12</w:t>
      </w:r>
      <w:r w:rsidR="00BC7617">
        <w:t>.</w:t>
      </w:r>
    </w:p>
    <w:p w:rsidR="00554BB0" w:rsidRDefault="00485B2E" w:rsidP="00C87F54">
      <w:pPr>
        <w:pStyle w:val="Heading9"/>
        <w:rPr>
          <w:rFonts w:eastAsia="Times New Roman"/>
        </w:rPr>
      </w:pPr>
      <w:bookmarkStart w:id="106" w:name="_Ref284253883"/>
      <w:bookmarkStart w:id="107" w:name="_Toc301357936"/>
      <w:r>
        <w:t>Table 4-</w:t>
      </w:r>
      <w:r w:rsidR="009D2630">
        <w:fldChar w:fldCharType="begin"/>
      </w:r>
      <w:r w:rsidR="00554BB0">
        <w:instrText xml:space="preserve"> SEQ Table \* ARABIC </w:instrText>
      </w:r>
      <w:r w:rsidR="009D2630">
        <w:fldChar w:fldCharType="separate"/>
      </w:r>
      <w:r w:rsidR="004F237B">
        <w:rPr>
          <w:noProof/>
        </w:rPr>
        <w:t>12</w:t>
      </w:r>
      <w:r w:rsidR="009D2630">
        <w:fldChar w:fldCharType="end"/>
      </w:r>
      <w:bookmarkEnd w:id="105"/>
      <w:bookmarkEnd w:id="106"/>
      <w:r w:rsidR="00554BB0">
        <w:t xml:space="preserve">.  </w:t>
      </w:r>
      <w:r w:rsidR="00554BB0">
        <w:rPr>
          <w:rFonts w:eastAsia="Times New Roman"/>
        </w:rPr>
        <w:t xml:space="preserve">Estimating </w:t>
      </w:r>
      <w:r w:rsidR="00554BB0">
        <w:t>stabilized</w:t>
      </w:r>
      <w:r w:rsidR="00554BB0">
        <w:rPr>
          <w:rFonts w:eastAsia="Times New Roman"/>
        </w:rPr>
        <w:t xml:space="preserve"> layer parameters</w:t>
      </w:r>
      <w:r w:rsidR="00554BB0">
        <w:t xml:space="preserve"> (</w:t>
      </w:r>
      <w:hyperlink r:id="rId119" w:history="1">
        <w:hyperlink r:id="rId120" w:history="1">
          <w:r w:rsidR="00067EF1" w:rsidRPr="00067EF1">
            <w:rPr>
              <w:rStyle w:val="Hyperlink"/>
            </w:rPr>
            <w:t>Pierce et al. 2010</w:t>
          </w:r>
        </w:hyperlink>
      </w:hyperlink>
      <w:r w:rsidR="00554BB0">
        <w:t>)</w:t>
      </w:r>
      <w:r w:rsidR="00554BB0">
        <w:rPr>
          <w:rFonts w:eastAsia="Times New Roman"/>
        </w:rPr>
        <w:t>.</w:t>
      </w:r>
      <w:bookmarkEnd w:id="107"/>
    </w:p>
    <w:tbl>
      <w:tblPr>
        <w:tblW w:w="9072" w:type="dxa"/>
        <w:jc w:val="center"/>
        <w:tblLook w:val="0000" w:firstRow="0" w:lastRow="0" w:firstColumn="0" w:lastColumn="0" w:noHBand="0" w:noVBand="0"/>
      </w:tblPr>
      <w:tblGrid>
        <w:gridCol w:w="2016"/>
        <w:gridCol w:w="864"/>
        <w:gridCol w:w="6192"/>
      </w:tblGrid>
      <w:tr w:rsidR="00554BB0" w:rsidTr="002C2D2B">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554BB0" w:rsidRPr="00D92CC4" w:rsidRDefault="00554BB0" w:rsidP="005A5385">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554BB0" w:rsidRPr="00D92CC4" w:rsidRDefault="00554BB0" w:rsidP="005A5385">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554BB0" w:rsidRPr="00D92CC4" w:rsidRDefault="00554BB0" w:rsidP="005A5385">
            <w:pPr>
              <w:spacing w:before="120" w:after="120"/>
              <w:jc w:val="center"/>
              <w:rPr>
                <w:b/>
                <w:bCs/>
                <w:sz w:val="20"/>
              </w:rPr>
            </w:pPr>
            <w:r w:rsidRPr="00D92CC4">
              <w:rPr>
                <w:b/>
                <w:bCs/>
                <w:sz w:val="20"/>
              </w:rPr>
              <w:t>How to acquire and/or measure</w:t>
            </w:r>
          </w:p>
        </w:tc>
      </w:tr>
      <w:tr w:rsidR="001B3D34" w:rsidTr="002C2D2B">
        <w:trPr>
          <w:cantSplit/>
          <w:trHeight w:val="20"/>
          <w:jc w:val="center"/>
        </w:trPr>
        <w:tc>
          <w:tcPr>
            <w:tcW w:w="2016" w:type="dxa"/>
            <w:vMerge w:val="restart"/>
            <w:tcBorders>
              <w:top w:val="single" w:sz="6" w:space="0" w:color="auto"/>
              <w:left w:val="double" w:sz="4" w:space="0" w:color="auto"/>
              <w:bottom w:val="nil"/>
              <w:right w:val="single" w:sz="6" w:space="0" w:color="auto"/>
            </w:tcBorders>
            <w:noWrap/>
            <w:vAlign w:val="center"/>
          </w:tcPr>
          <w:p w:rsidR="001B3D34" w:rsidRPr="00D92CC4" w:rsidRDefault="001B3D34" w:rsidP="001B3D34">
            <w:pPr>
              <w:jc w:val="center"/>
              <w:rPr>
                <w:sz w:val="20"/>
              </w:rPr>
            </w:pPr>
            <w:r w:rsidRPr="00D92CC4">
              <w:rPr>
                <w:sz w:val="20"/>
              </w:rPr>
              <w:t>Elastic modulus, E</w:t>
            </w:r>
            <w:r w:rsidRPr="00D92CC4">
              <w:rPr>
                <w:sz w:val="20"/>
                <w:vertAlign w:val="superscript"/>
              </w:rPr>
              <w:br/>
            </w:r>
            <w:r w:rsidRPr="00D92CC4">
              <w:rPr>
                <w:sz w:val="20"/>
              </w:rPr>
              <w:t>(lean concrete &amp; cement treated aggregate)</w:t>
            </w:r>
          </w:p>
        </w:tc>
        <w:tc>
          <w:tcPr>
            <w:tcW w:w="864" w:type="dxa"/>
            <w:tcBorders>
              <w:top w:val="single" w:sz="6" w:space="0" w:color="auto"/>
              <w:left w:val="single" w:sz="6" w:space="0" w:color="auto"/>
              <w:bottom w:val="single" w:sz="6" w:space="0" w:color="EEECE1"/>
              <w:right w:val="single" w:sz="6" w:space="0" w:color="auto"/>
            </w:tcBorders>
            <w:noWrap/>
            <w:vAlign w:val="center"/>
          </w:tcPr>
          <w:p w:rsidR="001B3D34" w:rsidRPr="00D92CC4" w:rsidRDefault="001B3D34"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1B3D34" w:rsidRPr="00D92CC4" w:rsidRDefault="001B3D34" w:rsidP="009C2D9F">
            <w:pPr>
              <w:rPr>
                <w:sz w:val="20"/>
              </w:rPr>
            </w:pPr>
            <w:r w:rsidRPr="00D92CC4">
              <w:rPr>
                <w:sz w:val="20"/>
              </w:rPr>
              <w:t>ASTM C469</w:t>
            </w:r>
            <w:r w:rsidR="000A4151" w:rsidRPr="00D92CC4">
              <w:rPr>
                <w:sz w:val="20"/>
              </w:rPr>
              <w:t xml:space="preserve"> or backcalculated from FWD testing</w:t>
            </w:r>
          </w:p>
        </w:tc>
      </w:tr>
      <w:tr w:rsidR="001B3D34" w:rsidTr="002C2D2B">
        <w:trPr>
          <w:cantSplit/>
          <w:trHeight w:val="20"/>
          <w:jc w:val="center"/>
        </w:trPr>
        <w:tc>
          <w:tcPr>
            <w:tcW w:w="2016" w:type="dxa"/>
            <w:vMerge/>
            <w:tcBorders>
              <w:top w:val="nil"/>
              <w:left w:val="double" w:sz="4" w:space="0" w:color="auto"/>
              <w:bottom w:val="nil"/>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1B3D34" w:rsidRPr="00D92CC4" w:rsidRDefault="001B3D34"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1B3D34" w:rsidRPr="00D92CC4" w:rsidRDefault="001B3D34" w:rsidP="009C2D9F">
            <w:pPr>
              <w:rPr>
                <w:sz w:val="20"/>
              </w:rPr>
            </w:pPr>
            <w:r w:rsidRPr="00D92CC4">
              <w:rPr>
                <w:sz w:val="20"/>
              </w:rPr>
              <w:t xml:space="preserve">Correlation based on </w:t>
            </w:r>
            <w:r w:rsidR="00955229" w:rsidRPr="00D92CC4">
              <w:rPr>
                <w:sz w:val="20"/>
              </w:rPr>
              <w:t>f’</w:t>
            </w:r>
            <w:r w:rsidR="00955229" w:rsidRPr="00D92CC4">
              <w:rPr>
                <w:sz w:val="20"/>
                <w:vertAlign w:val="subscript"/>
              </w:rPr>
              <w:t>c</w:t>
            </w:r>
            <w:r w:rsidR="00955229" w:rsidRPr="00D92CC4">
              <w:rPr>
                <w:sz w:val="20"/>
              </w:rPr>
              <w:t xml:space="preserve"> (AASHTO T 22)</w:t>
            </w:r>
          </w:p>
        </w:tc>
      </w:tr>
      <w:tr w:rsidR="001B3D34" w:rsidTr="002C2D2B">
        <w:trPr>
          <w:cantSplit/>
          <w:trHeight w:val="20"/>
          <w:jc w:val="center"/>
        </w:trPr>
        <w:tc>
          <w:tcPr>
            <w:tcW w:w="2016" w:type="dxa"/>
            <w:vMerge/>
            <w:tcBorders>
              <w:top w:val="nil"/>
              <w:left w:val="double" w:sz="4" w:space="0" w:color="auto"/>
              <w:bottom w:val="single" w:sz="6" w:space="0" w:color="auto"/>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1B3D34" w:rsidRPr="00D92CC4" w:rsidRDefault="001B3D34"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1B3D34" w:rsidRPr="00D92CC4" w:rsidRDefault="001B3D34"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1B3D34" w:rsidTr="002C2D2B">
        <w:trPr>
          <w:cantSplit/>
          <w:trHeight w:val="20"/>
          <w:jc w:val="center"/>
        </w:trPr>
        <w:tc>
          <w:tcPr>
            <w:tcW w:w="2016" w:type="dxa"/>
            <w:vMerge w:val="restart"/>
            <w:tcBorders>
              <w:top w:val="single" w:sz="6" w:space="0" w:color="auto"/>
              <w:left w:val="double" w:sz="4" w:space="0" w:color="auto"/>
              <w:bottom w:val="nil"/>
              <w:right w:val="single" w:sz="6" w:space="0" w:color="auto"/>
            </w:tcBorders>
            <w:noWrap/>
            <w:vAlign w:val="center"/>
          </w:tcPr>
          <w:p w:rsidR="001B3D34" w:rsidRPr="00D92CC4" w:rsidRDefault="001B3D34" w:rsidP="00955229">
            <w:pPr>
              <w:jc w:val="center"/>
              <w:rPr>
                <w:sz w:val="20"/>
              </w:rPr>
            </w:pPr>
            <w:r w:rsidRPr="00D92CC4">
              <w:rPr>
                <w:sz w:val="20"/>
              </w:rPr>
              <w:t>Elastic modulus, E</w:t>
            </w:r>
            <w:r w:rsidRPr="00D92CC4">
              <w:rPr>
                <w:sz w:val="20"/>
                <w:vertAlign w:val="superscript"/>
              </w:rPr>
              <w:br/>
            </w:r>
            <w:r w:rsidRPr="00D92CC4">
              <w:rPr>
                <w:sz w:val="20"/>
              </w:rPr>
              <w:t>(open-grade cement stabilized)</w:t>
            </w:r>
          </w:p>
        </w:tc>
        <w:tc>
          <w:tcPr>
            <w:tcW w:w="864" w:type="dxa"/>
            <w:tcBorders>
              <w:top w:val="single" w:sz="6" w:space="0" w:color="auto"/>
              <w:left w:val="single" w:sz="6" w:space="0" w:color="auto"/>
              <w:bottom w:val="single" w:sz="6" w:space="0" w:color="EEECE1"/>
              <w:right w:val="single" w:sz="6" w:space="0" w:color="auto"/>
            </w:tcBorders>
            <w:noWrap/>
            <w:vAlign w:val="center"/>
          </w:tcPr>
          <w:p w:rsidR="001B3D34" w:rsidRPr="00D92CC4" w:rsidRDefault="001B3D34"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1B3D34" w:rsidRPr="00D92CC4" w:rsidRDefault="001B3D34" w:rsidP="009C2D9F">
            <w:pPr>
              <w:rPr>
                <w:sz w:val="20"/>
              </w:rPr>
            </w:pPr>
            <w:r w:rsidRPr="00D92CC4">
              <w:rPr>
                <w:sz w:val="20"/>
              </w:rPr>
              <w:t>No AASHTO or ASTM test procedure available at this time</w:t>
            </w:r>
          </w:p>
        </w:tc>
      </w:tr>
      <w:tr w:rsidR="001B3D34" w:rsidTr="002C2D2B">
        <w:trPr>
          <w:cantSplit/>
          <w:trHeight w:val="20"/>
          <w:jc w:val="center"/>
        </w:trPr>
        <w:tc>
          <w:tcPr>
            <w:tcW w:w="2016" w:type="dxa"/>
            <w:vMerge/>
            <w:tcBorders>
              <w:top w:val="nil"/>
              <w:left w:val="double" w:sz="4" w:space="0" w:color="auto"/>
              <w:bottom w:val="nil"/>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1B3D34" w:rsidRPr="00D92CC4" w:rsidRDefault="001B3D34"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1B3D34" w:rsidRPr="00D92CC4" w:rsidRDefault="00955229" w:rsidP="009C2D9F">
            <w:pPr>
              <w:rPr>
                <w:sz w:val="20"/>
              </w:rPr>
            </w:pPr>
            <w:r w:rsidRPr="00D92CC4">
              <w:rPr>
                <w:sz w:val="20"/>
              </w:rPr>
              <w:t xml:space="preserve">No </w:t>
            </w:r>
            <w:r w:rsidR="00966D17" w:rsidRPr="00D92CC4">
              <w:rPr>
                <w:sz w:val="20"/>
              </w:rPr>
              <w:t>correlation currently exists</w:t>
            </w:r>
          </w:p>
        </w:tc>
      </w:tr>
      <w:tr w:rsidR="001B3D34" w:rsidTr="00C63E28">
        <w:trPr>
          <w:cantSplit/>
          <w:trHeight w:val="288"/>
          <w:jc w:val="center"/>
        </w:trPr>
        <w:tc>
          <w:tcPr>
            <w:tcW w:w="2016" w:type="dxa"/>
            <w:vMerge/>
            <w:tcBorders>
              <w:top w:val="nil"/>
              <w:left w:val="double" w:sz="4" w:space="0" w:color="auto"/>
              <w:bottom w:val="single" w:sz="6" w:space="0" w:color="auto"/>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1B3D34" w:rsidRPr="00D92CC4" w:rsidRDefault="001B3D34"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1B3D34" w:rsidRPr="00D92CC4" w:rsidRDefault="001B3D34"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955229" w:rsidTr="00C63E28">
        <w:trPr>
          <w:cantSplit/>
          <w:trHeight w:val="20"/>
          <w:jc w:val="center"/>
        </w:trPr>
        <w:tc>
          <w:tcPr>
            <w:tcW w:w="2016" w:type="dxa"/>
            <w:vMerge w:val="restart"/>
            <w:tcBorders>
              <w:top w:val="single" w:sz="6" w:space="0" w:color="auto"/>
              <w:left w:val="double" w:sz="4" w:space="0" w:color="auto"/>
              <w:bottom w:val="double" w:sz="4" w:space="0" w:color="auto"/>
              <w:right w:val="single" w:sz="6" w:space="0" w:color="000000" w:themeColor="text1"/>
            </w:tcBorders>
            <w:noWrap/>
            <w:vAlign w:val="center"/>
          </w:tcPr>
          <w:p w:rsidR="00955229" w:rsidRPr="00D92CC4" w:rsidRDefault="00955229" w:rsidP="00D3428F">
            <w:pPr>
              <w:jc w:val="center"/>
              <w:rPr>
                <w:sz w:val="20"/>
              </w:rPr>
            </w:pPr>
            <w:r w:rsidRPr="00D92CC4">
              <w:rPr>
                <w:sz w:val="20"/>
              </w:rPr>
              <w:t>Elastic modulus, E</w:t>
            </w:r>
            <w:r w:rsidRPr="00D92CC4">
              <w:rPr>
                <w:sz w:val="20"/>
                <w:vertAlign w:val="superscript"/>
              </w:rPr>
              <w:br/>
            </w:r>
            <w:r w:rsidRPr="00D92CC4">
              <w:rPr>
                <w:sz w:val="20"/>
              </w:rPr>
              <w:t>(lime-cement</w:t>
            </w:r>
            <w:r w:rsidR="00D3428F">
              <w:rPr>
                <w:sz w:val="20"/>
              </w:rPr>
              <w:t xml:space="preserve">, </w:t>
            </w:r>
            <w:r w:rsidRPr="00D92CC4">
              <w:rPr>
                <w:sz w:val="20"/>
              </w:rPr>
              <w:t>flyash)</w:t>
            </w:r>
          </w:p>
        </w:tc>
        <w:tc>
          <w:tcPr>
            <w:tcW w:w="864" w:type="dxa"/>
            <w:tcBorders>
              <w:top w:val="single" w:sz="6" w:space="0" w:color="auto"/>
              <w:left w:val="single" w:sz="6" w:space="0" w:color="000000" w:themeColor="text1"/>
              <w:bottom w:val="single" w:sz="6" w:space="0" w:color="D9D9D9" w:themeColor="background1" w:themeShade="D9"/>
              <w:right w:val="single" w:sz="6" w:space="0" w:color="auto"/>
            </w:tcBorders>
            <w:noWrap/>
            <w:vAlign w:val="center"/>
          </w:tcPr>
          <w:p w:rsidR="00955229" w:rsidRPr="00D92CC4" w:rsidRDefault="00955229"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D9D9D9" w:themeColor="background1" w:themeShade="D9"/>
              <w:right w:val="double" w:sz="4" w:space="0" w:color="auto"/>
            </w:tcBorders>
            <w:noWrap/>
            <w:vAlign w:val="center"/>
          </w:tcPr>
          <w:p w:rsidR="00955229" w:rsidRPr="00D92CC4" w:rsidRDefault="00955229" w:rsidP="009C2D9F">
            <w:pPr>
              <w:rPr>
                <w:sz w:val="20"/>
              </w:rPr>
            </w:pPr>
            <w:r w:rsidRPr="00D92CC4">
              <w:rPr>
                <w:sz w:val="20"/>
              </w:rPr>
              <w:t>No AASHTO or ASTM test procedure available at this time</w:t>
            </w:r>
          </w:p>
        </w:tc>
      </w:tr>
      <w:tr w:rsidR="00955229" w:rsidTr="00C63E28">
        <w:trPr>
          <w:cantSplit/>
          <w:trHeight w:val="20"/>
          <w:jc w:val="center"/>
        </w:trPr>
        <w:tc>
          <w:tcPr>
            <w:tcW w:w="2016" w:type="dxa"/>
            <w:vMerge/>
            <w:tcBorders>
              <w:top w:val="nil"/>
              <w:left w:val="double" w:sz="4" w:space="0" w:color="auto"/>
              <w:bottom w:val="double" w:sz="4" w:space="0" w:color="auto"/>
              <w:right w:val="single" w:sz="6" w:space="0" w:color="000000" w:themeColor="text1"/>
            </w:tcBorders>
            <w:noWrap/>
            <w:vAlign w:val="center"/>
          </w:tcPr>
          <w:p w:rsidR="00955229" w:rsidRPr="00D92CC4" w:rsidRDefault="00955229" w:rsidP="00B449F9">
            <w:pPr>
              <w:jc w:val="center"/>
              <w:rPr>
                <w:sz w:val="20"/>
              </w:rPr>
            </w:pPr>
          </w:p>
        </w:tc>
        <w:tc>
          <w:tcPr>
            <w:tcW w:w="864" w:type="dxa"/>
            <w:tcBorders>
              <w:top w:val="single" w:sz="6" w:space="0" w:color="D9D9D9" w:themeColor="background1" w:themeShade="D9"/>
              <w:left w:val="single" w:sz="6" w:space="0" w:color="000000" w:themeColor="text1"/>
              <w:bottom w:val="single" w:sz="6" w:space="0" w:color="BFBFBF" w:themeColor="background1" w:themeShade="BF"/>
              <w:right w:val="single" w:sz="6" w:space="0" w:color="auto"/>
            </w:tcBorders>
            <w:noWrap/>
            <w:vAlign w:val="center"/>
          </w:tcPr>
          <w:p w:rsidR="00955229" w:rsidRPr="00D92CC4" w:rsidRDefault="00955229" w:rsidP="00B449F9">
            <w:pPr>
              <w:jc w:val="center"/>
              <w:rPr>
                <w:sz w:val="20"/>
              </w:rPr>
            </w:pPr>
            <w:r w:rsidRPr="00D92CC4">
              <w:rPr>
                <w:sz w:val="20"/>
              </w:rPr>
              <w:t>2</w:t>
            </w:r>
          </w:p>
        </w:tc>
        <w:tc>
          <w:tcPr>
            <w:tcW w:w="6192" w:type="dxa"/>
            <w:tcBorders>
              <w:top w:val="single" w:sz="6" w:space="0" w:color="D9D9D9" w:themeColor="background1" w:themeShade="D9"/>
              <w:left w:val="single" w:sz="6" w:space="0" w:color="auto"/>
              <w:bottom w:val="single" w:sz="6" w:space="0" w:color="BFBFBF" w:themeColor="background1" w:themeShade="BF"/>
              <w:right w:val="double" w:sz="4" w:space="0" w:color="auto"/>
            </w:tcBorders>
            <w:noWrap/>
            <w:vAlign w:val="center"/>
          </w:tcPr>
          <w:p w:rsidR="00955229" w:rsidRPr="00D92CC4" w:rsidRDefault="00955229" w:rsidP="009C2D9F">
            <w:pPr>
              <w:rPr>
                <w:sz w:val="20"/>
              </w:rPr>
            </w:pPr>
            <w:r w:rsidRPr="00D92CC4">
              <w:rPr>
                <w:sz w:val="20"/>
              </w:rPr>
              <w:t xml:space="preserve">Correlation based on unconfined compressive strength (ASTM C593, </w:t>
            </w:r>
            <w:r w:rsidRPr="00D92CC4">
              <w:rPr>
                <w:i/>
                <w:sz w:val="20"/>
              </w:rPr>
              <w:t>Standard Specification for Fly Ash and Other Pozzolans for Use with Lime for Soil Stabilization</w:t>
            </w:r>
            <w:r w:rsidRPr="00D92CC4">
              <w:rPr>
                <w:sz w:val="20"/>
              </w:rPr>
              <w:t>)</w:t>
            </w:r>
          </w:p>
        </w:tc>
      </w:tr>
      <w:tr w:rsidR="00955229" w:rsidTr="00C63E28">
        <w:trPr>
          <w:cantSplit/>
          <w:trHeight w:val="288"/>
          <w:jc w:val="center"/>
        </w:trPr>
        <w:tc>
          <w:tcPr>
            <w:tcW w:w="2016" w:type="dxa"/>
            <w:vMerge/>
            <w:tcBorders>
              <w:top w:val="nil"/>
              <w:left w:val="double" w:sz="4" w:space="0" w:color="auto"/>
              <w:bottom w:val="double" w:sz="4" w:space="0" w:color="auto"/>
              <w:right w:val="single" w:sz="6" w:space="0" w:color="auto"/>
            </w:tcBorders>
            <w:noWrap/>
            <w:vAlign w:val="center"/>
          </w:tcPr>
          <w:p w:rsidR="00955229" w:rsidRPr="00D92CC4" w:rsidRDefault="00955229" w:rsidP="00B449F9">
            <w:pPr>
              <w:jc w:val="center"/>
              <w:rPr>
                <w:sz w:val="20"/>
              </w:rPr>
            </w:pPr>
          </w:p>
        </w:tc>
        <w:tc>
          <w:tcPr>
            <w:tcW w:w="864" w:type="dxa"/>
            <w:tcBorders>
              <w:top w:val="single" w:sz="6" w:space="0" w:color="BFBFBF" w:themeColor="background1" w:themeShade="BF"/>
              <w:left w:val="single" w:sz="6" w:space="0" w:color="auto"/>
              <w:bottom w:val="double" w:sz="4" w:space="0" w:color="auto"/>
              <w:right w:val="single" w:sz="6" w:space="0" w:color="auto"/>
            </w:tcBorders>
            <w:noWrap/>
            <w:vAlign w:val="center"/>
          </w:tcPr>
          <w:p w:rsidR="00955229" w:rsidRPr="00D92CC4" w:rsidRDefault="00955229" w:rsidP="00B449F9">
            <w:pPr>
              <w:jc w:val="center"/>
              <w:rPr>
                <w:sz w:val="20"/>
              </w:rPr>
            </w:pPr>
            <w:r w:rsidRPr="00D92CC4">
              <w:rPr>
                <w:sz w:val="20"/>
              </w:rPr>
              <w:t>3</w:t>
            </w:r>
          </w:p>
        </w:tc>
        <w:tc>
          <w:tcPr>
            <w:tcW w:w="6192" w:type="dxa"/>
            <w:tcBorders>
              <w:top w:val="single" w:sz="6" w:space="0" w:color="BFBFBF" w:themeColor="background1" w:themeShade="BF"/>
              <w:left w:val="single" w:sz="6" w:space="0" w:color="auto"/>
              <w:bottom w:val="double" w:sz="4" w:space="0" w:color="auto"/>
              <w:right w:val="double" w:sz="4" w:space="0" w:color="auto"/>
            </w:tcBorders>
            <w:noWrap/>
            <w:vAlign w:val="center"/>
          </w:tcPr>
          <w:p w:rsidR="00955229" w:rsidRPr="00D92CC4" w:rsidRDefault="00955229"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bl>
    <w:p w:rsidR="00C63E28" w:rsidRDefault="009D2630" w:rsidP="00C63E28">
      <w:pPr>
        <w:pStyle w:val="Heading9"/>
        <w:rPr>
          <w:rFonts w:eastAsia="Times New Roman"/>
        </w:rPr>
      </w:pPr>
      <w:r>
        <w:lastRenderedPageBreak/>
        <w:fldChar w:fldCharType="begin"/>
      </w:r>
      <w:r w:rsidR="00C63E28">
        <w:instrText xml:space="preserve"> REF _Ref284253883 \h </w:instrText>
      </w:r>
      <w:r>
        <w:fldChar w:fldCharType="separate"/>
      </w:r>
      <w:r w:rsidR="004F237B">
        <w:t>Table 4-</w:t>
      </w:r>
      <w:r w:rsidR="004F237B">
        <w:rPr>
          <w:noProof/>
        </w:rPr>
        <w:t>12</w:t>
      </w:r>
      <w:r>
        <w:fldChar w:fldCharType="end"/>
      </w:r>
      <w:r w:rsidR="00C63E28">
        <w:t xml:space="preserve">.  </w:t>
      </w:r>
      <w:r w:rsidR="00C63E28">
        <w:rPr>
          <w:rFonts w:eastAsia="Times New Roman"/>
        </w:rPr>
        <w:t xml:space="preserve">Estimating </w:t>
      </w:r>
      <w:r w:rsidR="00C63E28">
        <w:t>stabilized</w:t>
      </w:r>
      <w:r w:rsidR="00C63E28">
        <w:rPr>
          <w:rFonts w:eastAsia="Times New Roman"/>
        </w:rPr>
        <w:t xml:space="preserve"> layer parameters</w:t>
      </w:r>
      <w:r w:rsidR="00C63E28">
        <w:t xml:space="preserve"> (continued)</w:t>
      </w:r>
      <w:r w:rsidR="00C63E28">
        <w:rPr>
          <w:rFonts w:eastAsia="Times New Roman"/>
        </w:rPr>
        <w:t>.</w:t>
      </w:r>
    </w:p>
    <w:tbl>
      <w:tblPr>
        <w:tblW w:w="9072" w:type="dxa"/>
        <w:jc w:val="center"/>
        <w:tblLook w:val="0000" w:firstRow="0" w:lastRow="0" w:firstColumn="0" w:lastColumn="0" w:noHBand="0" w:noVBand="0"/>
      </w:tblPr>
      <w:tblGrid>
        <w:gridCol w:w="2016"/>
        <w:gridCol w:w="864"/>
        <w:gridCol w:w="6192"/>
      </w:tblGrid>
      <w:tr w:rsidR="00C63E28" w:rsidTr="00C63E28">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C63E28" w:rsidRPr="00D92CC4" w:rsidRDefault="00C63E28" w:rsidP="00C63E28">
            <w:pPr>
              <w:spacing w:before="120" w:after="120"/>
              <w:jc w:val="center"/>
              <w:rPr>
                <w:b/>
                <w:bCs/>
                <w:sz w:val="20"/>
              </w:rPr>
            </w:pPr>
            <w:r w:rsidRPr="00D92CC4">
              <w:rPr>
                <w:b/>
                <w:bCs/>
                <w:sz w:val="20"/>
              </w:rPr>
              <w:t>How to acquire and/or measure</w:t>
            </w:r>
          </w:p>
        </w:tc>
      </w:tr>
      <w:tr w:rsidR="00955229" w:rsidTr="00C63E28">
        <w:trPr>
          <w:cantSplit/>
          <w:trHeight w:val="20"/>
          <w:jc w:val="center"/>
        </w:trPr>
        <w:tc>
          <w:tcPr>
            <w:tcW w:w="2016" w:type="dxa"/>
            <w:vMerge w:val="restart"/>
            <w:tcBorders>
              <w:top w:val="double" w:sz="4" w:space="0" w:color="auto"/>
              <w:left w:val="double" w:sz="4" w:space="0" w:color="auto"/>
              <w:bottom w:val="nil"/>
              <w:right w:val="single" w:sz="6" w:space="0" w:color="auto"/>
            </w:tcBorders>
            <w:noWrap/>
            <w:vAlign w:val="center"/>
          </w:tcPr>
          <w:p w:rsidR="00955229" w:rsidRPr="00D92CC4" w:rsidRDefault="00955229" w:rsidP="00955229">
            <w:pPr>
              <w:jc w:val="center"/>
              <w:rPr>
                <w:sz w:val="20"/>
              </w:rPr>
            </w:pPr>
            <w:r w:rsidRPr="00D92CC4">
              <w:rPr>
                <w:sz w:val="20"/>
              </w:rPr>
              <w:t>Elastic modulus, E</w:t>
            </w:r>
            <w:r w:rsidRPr="00D92CC4">
              <w:rPr>
                <w:sz w:val="20"/>
                <w:vertAlign w:val="superscript"/>
              </w:rPr>
              <w:br/>
            </w:r>
            <w:r w:rsidRPr="00D92CC4">
              <w:rPr>
                <w:sz w:val="20"/>
              </w:rPr>
              <w:t>(soil cement)</w:t>
            </w:r>
          </w:p>
        </w:tc>
        <w:tc>
          <w:tcPr>
            <w:tcW w:w="864" w:type="dxa"/>
            <w:tcBorders>
              <w:top w:val="double" w:sz="4" w:space="0" w:color="auto"/>
              <w:left w:val="single" w:sz="6" w:space="0" w:color="auto"/>
              <w:bottom w:val="single" w:sz="6" w:space="0" w:color="EEECE1"/>
              <w:right w:val="single" w:sz="6" w:space="0" w:color="auto"/>
            </w:tcBorders>
            <w:noWrap/>
            <w:vAlign w:val="center"/>
          </w:tcPr>
          <w:p w:rsidR="00955229" w:rsidRPr="00D92CC4" w:rsidRDefault="00955229" w:rsidP="00B449F9">
            <w:pPr>
              <w:jc w:val="center"/>
              <w:rPr>
                <w:sz w:val="20"/>
              </w:rPr>
            </w:pPr>
            <w:r w:rsidRPr="00D92CC4">
              <w:rPr>
                <w:sz w:val="20"/>
              </w:rPr>
              <w:t>1</w:t>
            </w:r>
          </w:p>
        </w:tc>
        <w:tc>
          <w:tcPr>
            <w:tcW w:w="6192" w:type="dxa"/>
            <w:tcBorders>
              <w:top w:val="double" w:sz="4" w:space="0" w:color="auto"/>
              <w:left w:val="single" w:sz="6" w:space="0" w:color="auto"/>
              <w:bottom w:val="single" w:sz="6" w:space="0" w:color="EEECE1"/>
              <w:right w:val="double" w:sz="4" w:space="0" w:color="auto"/>
            </w:tcBorders>
            <w:noWrap/>
            <w:vAlign w:val="center"/>
          </w:tcPr>
          <w:p w:rsidR="00955229" w:rsidRPr="00D92CC4" w:rsidRDefault="00955229" w:rsidP="009C2D9F">
            <w:pPr>
              <w:rPr>
                <w:sz w:val="20"/>
              </w:rPr>
            </w:pPr>
            <w:r w:rsidRPr="00D92CC4">
              <w:rPr>
                <w:sz w:val="20"/>
              </w:rPr>
              <w:t>No AASHTO or ASTM test procedure available at this time</w:t>
            </w:r>
          </w:p>
        </w:tc>
      </w:tr>
      <w:tr w:rsidR="00955229" w:rsidTr="002C2D2B">
        <w:trPr>
          <w:cantSplit/>
          <w:trHeight w:val="720"/>
          <w:jc w:val="center"/>
        </w:trPr>
        <w:tc>
          <w:tcPr>
            <w:tcW w:w="2016" w:type="dxa"/>
            <w:vMerge/>
            <w:tcBorders>
              <w:top w:val="nil"/>
              <w:left w:val="double" w:sz="4" w:space="0" w:color="auto"/>
              <w:bottom w:val="nil"/>
              <w:right w:val="single" w:sz="6" w:space="0" w:color="auto"/>
            </w:tcBorders>
            <w:noWrap/>
            <w:vAlign w:val="center"/>
          </w:tcPr>
          <w:p w:rsidR="00955229" w:rsidRPr="00D92CC4" w:rsidRDefault="00955229"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955229" w:rsidRPr="00D92CC4" w:rsidRDefault="00955229" w:rsidP="00B449F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955229" w:rsidRPr="00D92CC4" w:rsidRDefault="00955229" w:rsidP="009C2D9F">
            <w:pPr>
              <w:rPr>
                <w:sz w:val="20"/>
              </w:rPr>
            </w:pPr>
            <w:r w:rsidRPr="00D92CC4">
              <w:rPr>
                <w:sz w:val="20"/>
              </w:rPr>
              <w:t xml:space="preserve">Correlation based on unconfined compressive strength (ASTM D1633, </w:t>
            </w:r>
            <w:r w:rsidRPr="00D92CC4">
              <w:rPr>
                <w:i/>
                <w:sz w:val="20"/>
              </w:rPr>
              <w:t>Standard Test Methods for Compressive Strength of Molded Soil-Cement Cylinders</w:t>
            </w:r>
            <w:r w:rsidRPr="00D92CC4">
              <w:rPr>
                <w:sz w:val="20"/>
              </w:rPr>
              <w:t>)</w:t>
            </w:r>
          </w:p>
        </w:tc>
      </w:tr>
      <w:tr w:rsidR="00955229" w:rsidTr="00EC71AC">
        <w:trPr>
          <w:cantSplit/>
          <w:trHeight w:val="288"/>
          <w:jc w:val="center"/>
        </w:trPr>
        <w:tc>
          <w:tcPr>
            <w:tcW w:w="2016" w:type="dxa"/>
            <w:vMerge/>
            <w:tcBorders>
              <w:top w:val="nil"/>
              <w:left w:val="double" w:sz="4" w:space="0" w:color="auto"/>
              <w:bottom w:val="single" w:sz="6" w:space="0" w:color="auto"/>
              <w:right w:val="single" w:sz="6" w:space="0" w:color="auto"/>
            </w:tcBorders>
            <w:noWrap/>
            <w:vAlign w:val="center"/>
          </w:tcPr>
          <w:p w:rsidR="00955229" w:rsidRPr="00D92CC4" w:rsidRDefault="00955229"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955229" w:rsidRPr="00D92CC4" w:rsidRDefault="00955229"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955229" w:rsidRPr="00D92CC4" w:rsidRDefault="00955229"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1B3D34" w:rsidTr="002C2D2B">
        <w:trPr>
          <w:cantSplit/>
          <w:trHeight w:val="720"/>
          <w:jc w:val="center"/>
        </w:trPr>
        <w:tc>
          <w:tcPr>
            <w:tcW w:w="2016" w:type="dxa"/>
            <w:vMerge w:val="restart"/>
            <w:tcBorders>
              <w:top w:val="single" w:sz="6" w:space="0" w:color="auto"/>
              <w:left w:val="double" w:sz="4" w:space="0" w:color="auto"/>
              <w:bottom w:val="nil"/>
              <w:right w:val="single" w:sz="6" w:space="0" w:color="auto"/>
            </w:tcBorders>
            <w:noWrap/>
            <w:vAlign w:val="center"/>
          </w:tcPr>
          <w:p w:rsidR="001B3D34" w:rsidRPr="00D92CC4" w:rsidRDefault="001B3D34" w:rsidP="00192E15">
            <w:pPr>
              <w:jc w:val="center"/>
              <w:rPr>
                <w:sz w:val="20"/>
              </w:rPr>
            </w:pPr>
            <w:r w:rsidRPr="00D92CC4">
              <w:rPr>
                <w:sz w:val="20"/>
              </w:rPr>
              <w:t>Resilient modulus, M</w:t>
            </w:r>
            <w:r w:rsidR="00192E15">
              <w:rPr>
                <w:sz w:val="20"/>
                <w:vertAlign w:val="subscript"/>
              </w:rPr>
              <w:t>r</w:t>
            </w:r>
            <w:r w:rsidRPr="00D92CC4">
              <w:rPr>
                <w:sz w:val="20"/>
              </w:rPr>
              <w:br/>
              <w:t>(</w:t>
            </w:r>
            <w:r w:rsidR="00D3428F">
              <w:rPr>
                <w:sz w:val="20"/>
              </w:rPr>
              <w:t>lime-stabilized</w:t>
            </w:r>
            <w:r w:rsidRPr="00D92CC4">
              <w:rPr>
                <w:sz w:val="20"/>
              </w:rPr>
              <w:t xml:space="preserve"> soils)</w:t>
            </w:r>
          </w:p>
        </w:tc>
        <w:tc>
          <w:tcPr>
            <w:tcW w:w="864" w:type="dxa"/>
            <w:tcBorders>
              <w:top w:val="single" w:sz="6" w:space="0" w:color="auto"/>
              <w:left w:val="single" w:sz="6" w:space="0" w:color="auto"/>
              <w:bottom w:val="single" w:sz="6" w:space="0" w:color="EEECE1"/>
              <w:right w:val="single" w:sz="6" w:space="0" w:color="auto"/>
            </w:tcBorders>
            <w:noWrap/>
            <w:vAlign w:val="center"/>
          </w:tcPr>
          <w:p w:rsidR="001B3D34" w:rsidRPr="00D92CC4" w:rsidRDefault="001B3D34" w:rsidP="00B449F9">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1B3D34" w:rsidRPr="00D92CC4" w:rsidRDefault="001B3D34" w:rsidP="009C2D9F">
            <w:pPr>
              <w:rPr>
                <w:sz w:val="20"/>
              </w:rPr>
            </w:pPr>
            <w:r w:rsidRPr="00D92CC4">
              <w:rPr>
                <w:sz w:val="20"/>
              </w:rPr>
              <w:t>Mixture Design and Testing Protocol (</w:t>
            </w:r>
            <w:hyperlink r:id="rId121" w:history="1">
              <w:r w:rsidRPr="00D92CC4">
                <w:rPr>
                  <w:rStyle w:val="Hyperlink"/>
                  <w:sz w:val="20"/>
                </w:rPr>
                <w:t xml:space="preserve">Little </w:t>
              </w:r>
              <w:r w:rsidR="000A4151" w:rsidRPr="00D92CC4">
                <w:rPr>
                  <w:rStyle w:val="Hyperlink"/>
                  <w:sz w:val="20"/>
                </w:rPr>
                <w:t>2000</w:t>
              </w:r>
            </w:hyperlink>
            <w:r w:rsidRPr="00D92CC4">
              <w:rPr>
                <w:sz w:val="20"/>
              </w:rPr>
              <w:t>) and AASHTO T 307</w:t>
            </w:r>
            <w:r w:rsidR="004800D6" w:rsidRPr="00D92CC4">
              <w:rPr>
                <w:sz w:val="20"/>
              </w:rPr>
              <w:t xml:space="preserve">, </w:t>
            </w:r>
            <w:r w:rsidR="004800D6" w:rsidRPr="00D92CC4">
              <w:rPr>
                <w:i/>
                <w:sz w:val="20"/>
              </w:rPr>
              <w:t>Standard Method of Test for Determining the Resilient Modulus of Soils and Aggregate Materials</w:t>
            </w:r>
            <w:r w:rsidR="000A4151" w:rsidRPr="00D92CC4">
              <w:rPr>
                <w:sz w:val="20"/>
              </w:rPr>
              <w:t xml:space="preserve"> or backcalculated from FWD testing</w:t>
            </w:r>
          </w:p>
        </w:tc>
      </w:tr>
      <w:tr w:rsidR="001B3D34"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1B3D34" w:rsidRPr="00D92CC4" w:rsidRDefault="001B3D34" w:rsidP="00955229">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1B3D34" w:rsidRPr="00D92CC4" w:rsidRDefault="00955229" w:rsidP="009C2D9F">
            <w:pPr>
              <w:rPr>
                <w:sz w:val="20"/>
              </w:rPr>
            </w:pPr>
            <w:r w:rsidRPr="00D92CC4">
              <w:rPr>
                <w:sz w:val="20"/>
              </w:rPr>
              <w:t xml:space="preserve">Correlation based on unconfined compressive strength (ASTM D5102, </w:t>
            </w:r>
            <w:r w:rsidRPr="00D92CC4">
              <w:rPr>
                <w:i/>
                <w:sz w:val="20"/>
              </w:rPr>
              <w:t>Standard Test Methods for Unconfined Compressive Strength of Compacted Soil-Lime Mixtures</w:t>
            </w:r>
            <w:r w:rsidRPr="00D92CC4">
              <w:rPr>
                <w:sz w:val="20"/>
              </w:rPr>
              <w:t>)</w:t>
            </w:r>
          </w:p>
        </w:tc>
      </w:tr>
      <w:tr w:rsidR="001B3D34" w:rsidTr="00C63E28">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1B3D34" w:rsidRPr="00D92CC4" w:rsidRDefault="001B3D34"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1B3D34" w:rsidRPr="00D92CC4" w:rsidRDefault="001B3D34" w:rsidP="00B449F9">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1B3D34" w:rsidRPr="00D92CC4" w:rsidRDefault="001B3D34"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EC71AC" w:rsidTr="00C63E28">
        <w:trPr>
          <w:cantSplit/>
          <w:trHeight w:val="20"/>
          <w:jc w:val="center"/>
        </w:trPr>
        <w:tc>
          <w:tcPr>
            <w:tcW w:w="2016" w:type="dxa"/>
            <w:vMerge w:val="restart"/>
            <w:tcBorders>
              <w:top w:val="single" w:sz="6" w:space="0" w:color="auto"/>
              <w:left w:val="double" w:sz="4" w:space="0" w:color="auto"/>
              <w:bottom w:val="nil"/>
              <w:right w:val="single" w:sz="6" w:space="0" w:color="auto"/>
            </w:tcBorders>
            <w:noWrap/>
            <w:vAlign w:val="center"/>
          </w:tcPr>
          <w:p w:rsidR="00EC71AC" w:rsidRPr="00D92CC4" w:rsidRDefault="00EC71AC" w:rsidP="002532E2">
            <w:pPr>
              <w:jc w:val="center"/>
              <w:rPr>
                <w:sz w:val="20"/>
              </w:rPr>
            </w:pPr>
            <w:r w:rsidRPr="00D92CC4">
              <w:rPr>
                <w:sz w:val="20"/>
              </w:rPr>
              <w:t>Elastic modulus, E</w:t>
            </w:r>
            <w:r w:rsidRPr="00D92CC4">
              <w:rPr>
                <w:sz w:val="20"/>
              </w:rPr>
              <w:br/>
              <w:t>(</w:t>
            </w:r>
            <w:r w:rsidR="00A74A58">
              <w:rPr>
                <w:sz w:val="20"/>
              </w:rPr>
              <w:t>asphalt</w:t>
            </w:r>
            <w:r w:rsidR="002532E2">
              <w:rPr>
                <w:sz w:val="20"/>
              </w:rPr>
              <w:t xml:space="preserve"> pavement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EC71AC" w:rsidRPr="00D92CC4" w:rsidRDefault="00EC71AC" w:rsidP="00576CFB">
            <w:pPr>
              <w:jc w:val="center"/>
              <w:rPr>
                <w:sz w:val="20"/>
              </w:rPr>
            </w:pPr>
            <w:r w:rsidRPr="00D92CC4">
              <w:rPr>
                <w:sz w:val="20"/>
              </w:rPr>
              <w:t>1</w:t>
            </w:r>
          </w:p>
        </w:tc>
        <w:tc>
          <w:tcPr>
            <w:tcW w:w="6192" w:type="dxa"/>
            <w:vMerge w:val="restart"/>
            <w:tcBorders>
              <w:top w:val="single" w:sz="6" w:space="0" w:color="auto"/>
              <w:left w:val="single" w:sz="6" w:space="0" w:color="auto"/>
              <w:right w:val="double" w:sz="4" w:space="0" w:color="auto"/>
            </w:tcBorders>
            <w:noWrap/>
            <w:vAlign w:val="center"/>
          </w:tcPr>
          <w:p w:rsidR="00EC71AC" w:rsidRPr="00D92CC4" w:rsidRDefault="00EC71AC" w:rsidP="00576CFB">
            <w:pPr>
              <w:rPr>
                <w:sz w:val="20"/>
              </w:rPr>
            </w:pPr>
            <w:r w:rsidRPr="00D92CC4">
              <w:rPr>
                <w:sz w:val="20"/>
              </w:rPr>
              <w:t>Agency historical data or default values for deteriorated chemically stabilized materials</w:t>
            </w:r>
          </w:p>
        </w:tc>
      </w:tr>
      <w:tr w:rsidR="00EC71AC" w:rsidTr="00576CFB">
        <w:trPr>
          <w:cantSplit/>
          <w:trHeight w:val="20"/>
          <w:jc w:val="center"/>
        </w:trPr>
        <w:tc>
          <w:tcPr>
            <w:tcW w:w="2016" w:type="dxa"/>
            <w:vMerge/>
            <w:tcBorders>
              <w:top w:val="nil"/>
              <w:left w:val="double" w:sz="4" w:space="0" w:color="auto"/>
              <w:bottom w:val="nil"/>
              <w:right w:val="single" w:sz="6" w:space="0" w:color="auto"/>
            </w:tcBorders>
            <w:noWrap/>
            <w:vAlign w:val="center"/>
          </w:tcPr>
          <w:p w:rsidR="00EC71AC" w:rsidRPr="00D92CC4" w:rsidRDefault="00EC71AC" w:rsidP="00576CF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C71AC" w:rsidRPr="00D92CC4" w:rsidRDefault="00EC71AC" w:rsidP="00576CFB">
            <w:pPr>
              <w:jc w:val="center"/>
              <w:rPr>
                <w:sz w:val="20"/>
              </w:rPr>
            </w:pPr>
            <w:r w:rsidRPr="00D92CC4">
              <w:rPr>
                <w:sz w:val="20"/>
              </w:rPr>
              <w:t>2</w:t>
            </w:r>
          </w:p>
        </w:tc>
        <w:tc>
          <w:tcPr>
            <w:tcW w:w="6192" w:type="dxa"/>
            <w:vMerge/>
            <w:tcBorders>
              <w:left w:val="single" w:sz="6" w:space="0" w:color="auto"/>
              <w:right w:val="double" w:sz="4" w:space="0" w:color="auto"/>
            </w:tcBorders>
            <w:noWrap/>
            <w:vAlign w:val="center"/>
          </w:tcPr>
          <w:p w:rsidR="00EC71AC" w:rsidRPr="00D92CC4" w:rsidRDefault="00EC71AC" w:rsidP="00576CFB">
            <w:pPr>
              <w:rPr>
                <w:sz w:val="20"/>
              </w:rPr>
            </w:pPr>
          </w:p>
        </w:tc>
      </w:tr>
      <w:tr w:rsidR="00EC71AC" w:rsidTr="00EC71AC">
        <w:trPr>
          <w:cantSplit/>
          <w:trHeight w:val="20"/>
          <w:jc w:val="center"/>
        </w:trPr>
        <w:tc>
          <w:tcPr>
            <w:tcW w:w="2016" w:type="dxa"/>
            <w:vMerge/>
            <w:tcBorders>
              <w:top w:val="nil"/>
              <w:left w:val="double" w:sz="4" w:space="0" w:color="auto"/>
              <w:bottom w:val="single" w:sz="6" w:space="0" w:color="auto"/>
              <w:right w:val="single" w:sz="6" w:space="0" w:color="auto"/>
            </w:tcBorders>
            <w:noWrap/>
            <w:vAlign w:val="center"/>
          </w:tcPr>
          <w:p w:rsidR="00EC71AC" w:rsidRPr="00D92CC4" w:rsidRDefault="00EC71AC" w:rsidP="00576CFB">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C71AC" w:rsidRPr="00D92CC4" w:rsidRDefault="00EC71AC" w:rsidP="00576CFB">
            <w:pPr>
              <w:jc w:val="center"/>
              <w:rPr>
                <w:sz w:val="20"/>
              </w:rPr>
            </w:pPr>
            <w:r w:rsidRPr="00D92CC4">
              <w:rPr>
                <w:sz w:val="20"/>
              </w:rPr>
              <w:t>3</w:t>
            </w:r>
          </w:p>
        </w:tc>
        <w:tc>
          <w:tcPr>
            <w:tcW w:w="6192" w:type="dxa"/>
            <w:vMerge/>
            <w:tcBorders>
              <w:left w:val="single" w:sz="6" w:space="0" w:color="auto"/>
              <w:bottom w:val="single" w:sz="6" w:space="0" w:color="auto"/>
              <w:right w:val="double" w:sz="4" w:space="0" w:color="auto"/>
            </w:tcBorders>
            <w:noWrap/>
            <w:vAlign w:val="center"/>
          </w:tcPr>
          <w:p w:rsidR="00EC71AC" w:rsidRPr="00D92CC4" w:rsidRDefault="00EC71AC" w:rsidP="00576CFB">
            <w:pPr>
              <w:rPr>
                <w:sz w:val="20"/>
              </w:rPr>
            </w:pPr>
          </w:p>
        </w:tc>
      </w:tr>
      <w:tr w:rsidR="00804338" w:rsidTr="00EC71AC">
        <w:trPr>
          <w:cantSplit/>
          <w:trHeight w:val="327"/>
          <w:jc w:val="center"/>
        </w:trPr>
        <w:tc>
          <w:tcPr>
            <w:tcW w:w="2016" w:type="dxa"/>
            <w:vMerge w:val="restart"/>
            <w:tcBorders>
              <w:top w:val="single" w:sz="6" w:space="0" w:color="auto"/>
              <w:left w:val="double" w:sz="4" w:space="0" w:color="auto"/>
              <w:bottom w:val="nil"/>
              <w:right w:val="single" w:sz="6" w:space="0" w:color="auto"/>
            </w:tcBorders>
            <w:noWrap/>
            <w:vAlign w:val="center"/>
          </w:tcPr>
          <w:p w:rsidR="00804338" w:rsidRPr="00D92CC4" w:rsidRDefault="00804338" w:rsidP="002532E2">
            <w:pPr>
              <w:jc w:val="center"/>
              <w:rPr>
                <w:sz w:val="20"/>
              </w:rPr>
            </w:pPr>
            <w:r w:rsidRPr="00D92CC4">
              <w:rPr>
                <w:sz w:val="20"/>
              </w:rPr>
              <w:t xml:space="preserve">Flexural strength, </w:t>
            </w:r>
            <w:r>
              <w:rPr>
                <w:sz w:val="20"/>
              </w:rPr>
              <w:br/>
            </w:r>
            <w:r w:rsidRPr="00D92CC4">
              <w:rPr>
                <w:sz w:val="20"/>
              </w:rPr>
              <w:t>(lean concrete &amp; cement treated aggregate)</w:t>
            </w:r>
            <w:r w:rsidRPr="00D92CC4">
              <w:rPr>
                <w:sz w:val="20"/>
              </w:rPr>
              <w:br/>
              <w:t>(</w:t>
            </w:r>
            <w:r w:rsidR="00A74A58">
              <w:rPr>
                <w:sz w:val="20"/>
              </w:rPr>
              <w:t>asphalt</w:t>
            </w:r>
            <w:r w:rsidRPr="00D92CC4">
              <w:rPr>
                <w:sz w:val="20"/>
              </w:rPr>
              <w:t xml:space="preserve"> pavement)</w:t>
            </w:r>
          </w:p>
        </w:tc>
        <w:tc>
          <w:tcPr>
            <w:tcW w:w="864" w:type="dxa"/>
            <w:tcBorders>
              <w:top w:val="single" w:sz="6" w:space="0" w:color="auto"/>
              <w:left w:val="single" w:sz="6" w:space="0" w:color="auto"/>
              <w:bottom w:val="single" w:sz="6" w:space="0" w:color="EEECE1"/>
              <w:right w:val="single" w:sz="6" w:space="0" w:color="auto"/>
            </w:tcBorders>
            <w:noWrap/>
            <w:vAlign w:val="center"/>
          </w:tcPr>
          <w:p w:rsidR="00804338" w:rsidRPr="00D92CC4" w:rsidRDefault="00804338" w:rsidP="002E19F3">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804338" w:rsidRPr="00D92CC4" w:rsidRDefault="00804338" w:rsidP="002E19F3">
            <w:pPr>
              <w:rPr>
                <w:sz w:val="20"/>
              </w:rPr>
            </w:pPr>
            <w:r w:rsidRPr="00D92CC4">
              <w:rPr>
                <w:sz w:val="20"/>
              </w:rPr>
              <w:t>AASHTO T 97</w:t>
            </w:r>
          </w:p>
        </w:tc>
      </w:tr>
      <w:tr w:rsidR="00804338" w:rsidTr="002E19F3">
        <w:trPr>
          <w:cantSplit/>
          <w:trHeight w:val="327"/>
          <w:jc w:val="center"/>
        </w:trPr>
        <w:tc>
          <w:tcPr>
            <w:tcW w:w="2016" w:type="dxa"/>
            <w:vMerge/>
            <w:tcBorders>
              <w:top w:val="nil"/>
              <w:left w:val="double" w:sz="4" w:space="0" w:color="auto"/>
              <w:bottom w:val="nil"/>
              <w:right w:val="single" w:sz="6" w:space="0" w:color="auto"/>
            </w:tcBorders>
            <w:noWrap/>
            <w:vAlign w:val="center"/>
          </w:tcPr>
          <w:p w:rsidR="00804338" w:rsidRPr="00D92CC4" w:rsidRDefault="00804338" w:rsidP="002E19F3">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04338" w:rsidRPr="00D92CC4" w:rsidRDefault="00804338" w:rsidP="002E19F3">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04338" w:rsidRPr="00D92CC4" w:rsidRDefault="00804338" w:rsidP="002E19F3">
            <w:pPr>
              <w:rPr>
                <w:sz w:val="20"/>
              </w:rPr>
            </w:pPr>
            <w:r w:rsidRPr="00D92CC4">
              <w:rPr>
                <w:sz w:val="20"/>
              </w:rPr>
              <w:t>AASHTO T 22</w:t>
            </w:r>
          </w:p>
        </w:tc>
      </w:tr>
      <w:tr w:rsidR="00804338" w:rsidTr="00804338">
        <w:trPr>
          <w:cantSplit/>
          <w:trHeight w:val="328"/>
          <w:jc w:val="center"/>
        </w:trPr>
        <w:tc>
          <w:tcPr>
            <w:tcW w:w="2016" w:type="dxa"/>
            <w:vMerge/>
            <w:tcBorders>
              <w:top w:val="nil"/>
              <w:left w:val="double" w:sz="4" w:space="0" w:color="auto"/>
              <w:bottom w:val="single" w:sz="6" w:space="0" w:color="auto"/>
              <w:right w:val="single" w:sz="6" w:space="0" w:color="auto"/>
            </w:tcBorders>
            <w:noWrap/>
            <w:vAlign w:val="center"/>
          </w:tcPr>
          <w:p w:rsidR="00804338" w:rsidRPr="00D92CC4" w:rsidRDefault="00804338" w:rsidP="002E19F3">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04338" w:rsidRPr="00D92CC4" w:rsidRDefault="00804338" w:rsidP="002E19F3">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04338" w:rsidRPr="00D92CC4" w:rsidRDefault="00804338" w:rsidP="002E19F3">
            <w:pPr>
              <w:rPr>
                <w:sz w:val="20"/>
              </w:rPr>
            </w:pPr>
            <w:r w:rsidRPr="00D92CC4">
              <w:rPr>
                <w:sz w:val="20"/>
              </w:rPr>
              <w:t>Agency historical data or default values</w:t>
            </w:r>
          </w:p>
        </w:tc>
      </w:tr>
      <w:tr w:rsidR="00804338" w:rsidTr="002E19F3">
        <w:trPr>
          <w:cantSplit/>
          <w:trHeight w:val="327"/>
          <w:jc w:val="center"/>
        </w:trPr>
        <w:tc>
          <w:tcPr>
            <w:tcW w:w="2016" w:type="dxa"/>
            <w:vMerge w:val="restart"/>
            <w:tcBorders>
              <w:top w:val="single" w:sz="6" w:space="0" w:color="auto"/>
              <w:left w:val="double" w:sz="4" w:space="0" w:color="auto"/>
              <w:bottom w:val="nil"/>
              <w:right w:val="single" w:sz="6" w:space="0" w:color="auto"/>
            </w:tcBorders>
            <w:noWrap/>
            <w:vAlign w:val="center"/>
          </w:tcPr>
          <w:p w:rsidR="00804338" w:rsidRPr="00D92CC4" w:rsidRDefault="00804338" w:rsidP="002532E2">
            <w:pPr>
              <w:jc w:val="center"/>
              <w:rPr>
                <w:sz w:val="20"/>
              </w:rPr>
            </w:pPr>
            <w:r w:rsidRPr="00D92CC4">
              <w:rPr>
                <w:sz w:val="20"/>
              </w:rPr>
              <w:t xml:space="preserve">Flexural strength, </w:t>
            </w:r>
            <w:r w:rsidRPr="00D92CC4">
              <w:rPr>
                <w:sz w:val="20"/>
              </w:rPr>
              <w:br/>
              <w:t>(open-graded cement stabilized)</w:t>
            </w:r>
            <w:r w:rsidRPr="00D92CC4">
              <w:rPr>
                <w:sz w:val="20"/>
              </w:rPr>
              <w:br/>
              <w:t>(</w:t>
            </w:r>
            <w:r w:rsidR="00A74A58">
              <w:rPr>
                <w:sz w:val="20"/>
              </w:rPr>
              <w:t>asphalt</w:t>
            </w:r>
            <w:r w:rsidRPr="00D92CC4">
              <w:rPr>
                <w:sz w:val="20"/>
              </w:rPr>
              <w:t xml:space="preserve"> pavemen</w:t>
            </w:r>
            <w:r w:rsidR="002532E2">
              <w:rPr>
                <w:sz w:val="20"/>
              </w:rPr>
              <w:t>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804338" w:rsidRPr="00D92CC4" w:rsidRDefault="00804338" w:rsidP="002E19F3">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804338" w:rsidRPr="00D92CC4" w:rsidRDefault="00804338" w:rsidP="002E19F3">
            <w:pPr>
              <w:rPr>
                <w:sz w:val="20"/>
              </w:rPr>
            </w:pPr>
            <w:r w:rsidRPr="00D92CC4">
              <w:rPr>
                <w:sz w:val="20"/>
              </w:rPr>
              <w:t>No current AASHTO or ASTM tests available</w:t>
            </w:r>
          </w:p>
        </w:tc>
      </w:tr>
      <w:tr w:rsidR="00804338" w:rsidTr="002E19F3">
        <w:trPr>
          <w:cantSplit/>
          <w:trHeight w:val="327"/>
          <w:jc w:val="center"/>
        </w:trPr>
        <w:tc>
          <w:tcPr>
            <w:tcW w:w="2016" w:type="dxa"/>
            <w:vMerge/>
            <w:tcBorders>
              <w:top w:val="nil"/>
              <w:left w:val="double" w:sz="4" w:space="0" w:color="auto"/>
              <w:bottom w:val="nil"/>
              <w:right w:val="single" w:sz="6" w:space="0" w:color="auto"/>
            </w:tcBorders>
            <w:noWrap/>
            <w:vAlign w:val="center"/>
          </w:tcPr>
          <w:p w:rsidR="00804338" w:rsidRPr="00D92CC4" w:rsidRDefault="00804338" w:rsidP="002E19F3">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04338" w:rsidRPr="00D92CC4" w:rsidRDefault="00804338" w:rsidP="002E19F3">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04338" w:rsidRPr="00D92CC4" w:rsidRDefault="00804338" w:rsidP="002E19F3">
            <w:pPr>
              <w:rPr>
                <w:sz w:val="20"/>
              </w:rPr>
            </w:pPr>
            <w:r w:rsidRPr="00D92CC4">
              <w:rPr>
                <w:sz w:val="20"/>
              </w:rPr>
              <w:t>No correlation currently exists</w:t>
            </w:r>
          </w:p>
        </w:tc>
      </w:tr>
      <w:tr w:rsidR="00804338" w:rsidTr="00804338">
        <w:trPr>
          <w:cantSplit/>
          <w:trHeight w:val="328"/>
          <w:jc w:val="center"/>
        </w:trPr>
        <w:tc>
          <w:tcPr>
            <w:tcW w:w="2016" w:type="dxa"/>
            <w:vMerge/>
            <w:tcBorders>
              <w:top w:val="nil"/>
              <w:left w:val="double" w:sz="4" w:space="0" w:color="auto"/>
              <w:bottom w:val="single" w:sz="6" w:space="0" w:color="auto"/>
              <w:right w:val="single" w:sz="6" w:space="0" w:color="auto"/>
            </w:tcBorders>
            <w:noWrap/>
            <w:vAlign w:val="center"/>
          </w:tcPr>
          <w:p w:rsidR="00804338" w:rsidRPr="00D92CC4" w:rsidRDefault="00804338" w:rsidP="002E19F3">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04338" w:rsidRPr="00D92CC4" w:rsidRDefault="00804338" w:rsidP="002E19F3">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04338" w:rsidRPr="00D92CC4" w:rsidRDefault="00804338" w:rsidP="002E19F3">
            <w:pPr>
              <w:rPr>
                <w:sz w:val="20"/>
              </w:rPr>
            </w:pPr>
            <w:r w:rsidRPr="00D92CC4">
              <w:rPr>
                <w:sz w:val="20"/>
              </w:rPr>
              <w:t>Agency historical data or default values</w:t>
            </w:r>
          </w:p>
        </w:tc>
      </w:tr>
      <w:tr w:rsidR="000C5F4F" w:rsidTr="00804338">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0C5F4F" w:rsidRPr="00D92CC4" w:rsidRDefault="000C5F4F" w:rsidP="002532E2">
            <w:pPr>
              <w:jc w:val="center"/>
              <w:rPr>
                <w:sz w:val="20"/>
              </w:rPr>
            </w:pPr>
            <w:r w:rsidRPr="00D92CC4">
              <w:rPr>
                <w:sz w:val="20"/>
              </w:rPr>
              <w:t xml:space="preserve">Flexural strength, </w:t>
            </w:r>
            <w:r w:rsidRPr="00D92CC4">
              <w:rPr>
                <w:sz w:val="20"/>
              </w:rPr>
              <w:br/>
              <w:t>(lime-cement</w:t>
            </w:r>
            <w:r w:rsidR="00D3428F">
              <w:rPr>
                <w:sz w:val="20"/>
              </w:rPr>
              <w:t>,</w:t>
            </w:r>
            <w:r w:rsidRPr="00D92CC4">
              <w:rPr>
                <w:sz w:val="20"/>
              </w:rPr>
              <w:t xml:space="preserve"> flyash)</w:t>
            </w:r>
            <w:r w:rsidRPr="00D92CC4">
              <w:rPr>
                <w:sz w:val="20"/>
              </w:rPr>
              <w:br/>
              <w:t>(</w:t>
            </w:r>
            <w:r w:rsidR="00A74A58">
              <w:rPr>
                <w:sz w:val="20"/>
              </w:rPr>
              <w:t>asphalt</w:t>
            </w:r>
            <w:r w:rsidRPr="00D92CC4">
              <w:rPr>
                <w:sz w:val="20"/>
              </w:rPr>
              <w:t xml:space="preserve"> pavemen</w:t>
            </w:r>
            <w:r w:rsidR="002532E2">
              <w:rPr>
                <w:sz w:val="20"/>
              </w:rPr>
              <w:t>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0C5F4F" w:rsidRPr="00D92CC4" w:rsidRDefault="000C5F4F" w:rsidP="00966D17">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0C5F4F" w:rsidRPr="00D92CC4" w:rsidRDefault="000C5F4F" w:rsidP="009C2D9F">
            <w:pPr>
              <w:rPr>
                <w:sz w:val="20"/>
              </w:rPr>
            </w:pPr>
            <w:r w:rsidRPr="00D92CC4">
              <w:rPr>
                <w:sz w:val="20"/>
              </w:rPr>
              <w:t>AASHTO T 97</w:t>
            </w:r>
          </w:p>
        </w:tc>
      </w:tr>
      <w:tr w:rsidR="000C5F4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0C5F4F" w:rsidRPr="00D92CC4" w:rsidRDefault="000C5F4F"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0C5F4F" w:rsidRPr="00D92CC4" w:rsidRDefault="000C5F4F" w:rsidP="00966D17">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0C5F4F" w:rsidRPr="00D92CC4" w:rsidRDefault="000C5F4F" w:rsidP="009C2D9F">
            <w:pPr>
              <w:rPr>
                <w:sz w:val="20"/>
              </w:rPr>
            </w:pPr>
            <w:r w:rsidRPr="00D92CC4">
              <w:rPr>
                <w:sz w:val="20"/>
              </w:rPr>
              <w:t>ASTM C593</w:t>
            </w:r>
          </w:p>
        </w:tc>
      </w:tr>
      <w:tr w:rsidR="000C5F4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0C5F4F" w:rsidRPr="00D92CC4" w:rsidRDefault="000C5F4F"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0C5F4F" w:rsidRPr="00D92CC4" w:rsidRDefault="000C5F4F" w:rsidP="00966D17">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0C5F4F" w:rsidRPr="00D92CC4" w:rsidRDefault="00966D17"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0C5F4F" w:rsidTr="002C2D2B">
        <w:trPr>
          <w:cantSplit/>
          <w:trHeight w:val="576"/>
          <w:jc w:val="center"/>
        </w:trPr>
        <w:tc>
          <w:tcPr>
            <w:tcW w:w="2016" w:type="dxa"/>
            <w:vMerge w:val="restart"/>
            <w:tcBorders>
              <w:top w:val="single" w:sz="6" w:space="0" w:color="auto"/>
              <w:left w:val="double" w:sz="4" w:space="0" w:color="auto"/>
              <w:bottom w:val="nil"/>
              <w:right w:val="single" w:sz="6" w:space="0" w:color="auto"/>
            </w:tcBorders>
            <w:noWrap/>
            <w:vAlign w:val="center"/>
          </w:tcPr>
          <w:p w:rsidR="000C5F4F" w:rsidRPr="00D92CC4" w:rsidRDefault="000C5F4F" w:rsidP="002532E2">
            <w:pPr>
              <w:jc w:val="center"/>
              <w:rPr>
                <w:sz w:val="20"/>
              </w:rPr>
            </w:pPr>
            <w:r w:rsidRPr="00D92CC4">
              <w:rPr>
                <w:sz w:val="20"/>
              </w:rPr>
              <w:t xml:space="preserve">Flexural strength, </w:t>
            </w:r>
            <w:r w:rsidRPr="00D92CC4">
              <w:rPr>
                <w:sz w:val="20"/>
              </w:rPr>
              <w:br/>
              <w:t>(soil cement)</w:t>
            </w:r>
            <w:r w:rsidRPr="00D92CC4">
              <w:rPr>
                <w:sz w:val="20"/>
              </w:rPr>
              <w:br/>
              <w:t>(</w:t>
            </w:r>
            <w:r w:rsidR="00A74A58">
              <w:rPr>
                <w:sz w:val="20"/>
              </w:rPr>
              <w:t>asphalt</w:t>
            </w:r>
            <w:r w:rsidRPr="00D92CC4">
              <w:rPr>
                <w:sz w:val="20"/>
              </w:rPr>
              <w:t xml:space="preserve"> pavement)</w:t>
            </w:r>
          </w:p>
        </w:tc>
        <w:tc>
          <w:tcPr>
            <w:tcW w:w="864" w:type="dxa"/>
            <w:tcBorders>
              <w:top w:val="single" w:sz="6" w:space="0" w:color="auto"/>
              <w:left w:val="single" w:sz="6" w:space="0" w:color="auto"/>
              <w:bottom w:val="single" w:sz="6" w:space="0" w:color="EEECE1"/>
              <w:right w:val="single" w:sz="6" w:space="0" w:color="auto"/>
            </w:tcBorders>
            <w:noWrap/>
            <w:vAlign w:val="center"/>
          </w:tcPr>
          <w:p w:rsidR="000C5F4F" w:rsidRPr="00D92CC4" w:rsidRDefault="000C5F4F" w:rsidP="00966D17">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0C5F4F" w:rsidRPr="00D92CC4" w:rsidRDefault="000C5F4F" w:rsidP="009C2D9F">
            <w:pPr>
              <w:rPr>
                <w:i/>
                <w:sz w:val="20"/>
              </w:rPr>
            </w:pPr>
            <w:r w:rsidRPr="00D92CC4">
              <w:rPr>
                <w:sz w:val="20"/>
              </w:rPr>
              <w:t xml:space="preserve">ASTM D1635, </w:t>
            </w:r>
            <w:r w:rsidRPr="00D92CC4">
              <w:rPr>
                <w:i/>
                <w:sz w:val="20"/>
              </w:rPr>
              <w:t>Standard Test Method for Flexural Strength of Soil-Cement Using Simple Beam with Third-Point Loading</w:t>
            </w:r>
          </w:p>
        </w:tc>
      </w:tr>
      <w:tr w:rsidR="000C5F4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0C5F4F" w:rsidRPr="00D92CC4" w:rsidRDefault="000C5F4F" w:rsidP="00B449F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0C5F4F" w:rsidRPr="00D92CC4" w:rsidRDefault="000C5F4F" w:rsidP="00966D17">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0C5F4F" w:rsidRPr="00D92CC4" w:rsidRDefault="00966D17" w:rsidP="009C2D9F">
            <w:pPr>
              <w:rPr>
                <w:sz w:val="20"/>
              </w:rPr>
            </w:pPr>
            <w:r w:rsidRPr="00D92CC4">
              <w:rPr>
                <w:sz w:val="20"/>
              </w:rPr>
              <w:t>ASTM D1633</w:t>
            </w:r>
          </w:p>
        </w:tc>
      </w:tr>
      <w:tr w:rsidR="000C5F4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0C5F4F" w:rsidRPr="00D92CC4" w:rsidRDefault="000C5F4F" w:rsidP="00B449F9">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0C5F4F" w:rsidRPr="00D92CC4" w:rsidRDefault="000C5F4F" w:rsidP="00966D17">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0C5F4F" w:rsidRPr="00D92CC4" w:rsidRDefault="00966D17"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4800D6" w:rsidRPr="00554BB0"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4800D6" w:rsidRPr="00D92CC4" w:rsidRDefault="004800D6" w:rsidP="002532E2">
            <w:pPr>
              <w:jc w:val="center"/>
              <w:rPr>
                <w:sz w:val="20"/>
              </w:rPr>
            </w:pPr>
            <w:r w:rsidRPr="00D92CC4">
              <w:rPr>
                <w:sz w:val="20"/>
              </w:rPr>
              <w:t xml:space="preserve">Flexural strength, </w:t>
            </w:r>
            <w:r w:rsidRPr="00D92CC4">
              <w:rPr>
                <w:sz w:val="20"/>
              </w:rPr>
              <w:br/>
              <w:t>(</w:t>
            </w:r>
            <w:r w:rsidR="00D3428F">
              <w:rPr>
                <w:sz w:val="20"/>
              </w:rPr>
              <w:t>lime-stabilized</w:t>
            </w:r>
            <w:r w:rsidRPr="00D92CC4">
              <w:rPr>
                <w:sz w:val="20"/>
              </w:rPr>
              <w:t xml:space="preserve"> soils)</w:t>
            </w:r>
            <w:r w:rsidRPr="00D92CC4">
              <w:rPr>
                <w:sz w:val="20"/>
              </w:rPr>
              <w:br/>
              <w:t>(</w:t>
            </w:r>
            <w:r w:rsidR="00A74A58">
              <w:rPr>
                <w:sz w:val="20"/>
              </w:rPr>
              <w:t>asphalt</w:t>
            </w:r>
            <w:r w:rsidRPr="00D92CC4">
              <w:rPr>
                <w:sz w:val="20"/>
              </w:rPr>
              <w:t xml:space="preserve"> pavemen</w:t>
            </w:r>
            <w:r w:rsidR="002532E2">
              <w:rPr>
                <w:sz w:val="20"/>
              </w:rPr>
              <w:t>t</w:t>
            </w:r>
            <w:r w:rsidRPr="00D92CC4">
              <w:rPr>
                <w:sz w:val="20"/>
              </w:rPr>
              <w:t>)</w:t>
            </w:r>
          </w:p>
        </w:tc>
        <w:tc>
          <w:tcPr>
            <w:tcW w:w="864" w:type="dxa"/>
            <w:tcBorders>
              <w:top w:val="single" w:sz="6" w:space="0" w:color="auto"/>
              <w:left w:val="single" w:sz="6" w:space="0" w:color="auto"/>
              <w:bottom w:val="single" w:sz="6" w:space="0" w:color="EEECE1"/>
              <w:right w:val="single" w:sz="6" w:space="0" w:color="auto"/>
            </w:tcBorders>
            <w:noWrap/>
            <w:vAlign w:val="center"/>
          </w:tcPr>
          <w:p w:rsidR="004800D6" w:rsidRPr="00D92CC4" w:rsidRDefault="004800D6" w:rsidP="004800D6">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4800D6" w:rsidRPr="00D92CC4" w:rsidRDefault="004800D6" w:rsidP="009C2D9F">
            <w:pPr>
              <w:rPr>
                <w:sz w:val="20"/>
              </w:rPr>
            </w:pPr>
            <w:r w:rsidRPr="00D92CC4">
              <w:rPr>
                <w:sz w:val="20"/>
              </w:rPr>
              <w:t>No current AASHTO or ASTM tests available</w:t>
            </w:r>
          </w:p>
        </w:tc>
      </w:tr>
      <w:tr w:rsidR="004800D6" w:rsidRPr="00554BB0"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4800D6" w:rsidRPr="00D92CC4" w:rsidRDefault="004800D6" w:rsidP="004800D6">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4800D6" w:rsidRPr="00D92CC4" w:rsidRDefault="004800D6" w:rsidP="004800D6">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4800D6" w:rsidRPr="00D92CC4" w:rsidRDefault="004800D6" w:rsidP="009C2D9F">
            <w:pPr>
              <w:rPr>
                <w:sz w:val="20"/>
              </w:rPr>
            </w:pPr>
            <w:r w:rsidRPr="00D92CC4">
              <w:rPr>
                <w:sz w:val="20"/>
              </w:rPr>
              <w:t>ASTM D5102</w:t>
            </w:r>
          </w:p>
        </w:tc>
      </w:tr>
      <w:tr w:rsidR="004800D6" w:rsidRPr="00554BB0"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4800D6" w:rsidRPr="00D92CC4" w:rsidRDefault="004800D6" w:rsidP="004800D6">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4800D6" w:rsidRPr="00D92CC4" w:rsidRDefault="004800D6" w:rsidP="004800D6">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4800D6" w:rsidRPr="00D92CC4" w:rsidRDefault="004800D6"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966D17"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966D17" w:rsidRPr="00D92CC4" w:rsidRDefault="00966D17" w:rsidP="00D92CC4">
            <w:pPr>
              <w:jc w:val="center"/>
              <w:rPr>
                <w:sz w:val="20"/>
              </w:rPr>
            </w:pPr>
            <w:r w:rsidRPr="00D92CC4">
              <w:rPr>
                <w:sz w:val="20"/>
              </w:rPr>
              <w:t>Poisson’s</w:t>
            </w:r>
            <w:r w:rsidR="00D92CC4">
              <w:rPr>
                <w:sz w:val="20"/>
              </w:rPr>
              <w:t xml:space="preserve"> </w:t>
            </w:r>
            <w:r w:rsidR="00F94E04" w:rsidRPr="00D92CC4">
              <w:rPr>
                <w:sz w:val="20"/>
              </w:rPr>
              <w:t>r</w:t>
            </w:r>
            <w:r w:rsidRPr="00D92CC4">
              <w:rPr>
                <w:sz w:val="20"/>
              </w:rPr>
              <w:t>atio</w:t>
            </w:r>
          </w:p>
        </w:tc>
        <w:tc>
          <w:tcPr>
            <w:tcW w:w="864" w:type="dxa"/>
            <w:tcBorders>
              <w:top w:val="single" w:sz="6" w:space="0" w:color="auto"/>
              <w:left w:val="single" w:sz="6" w:space="0" w:color="auto"/>
              <w:bottom w:val="single" w:sz="6" w:space="0" w:color="EEECE1"/>
              <w:right w:val="single" w:sz="6" w:space="0" w:color="auto"/>
            </w:tcBorders>
            <w:noWrap/>
            <w:vAlign w:val="center"/>
          </w:tcPr>
          <w:p w:rsidR="00966D17" w:rsidRPr="00D92CC4" w:rsidRDefault="00966D17" w:rsidP="005A5385">
            <w:pPr>
              <w:jc w:val="center"/>
              <w:rPr>
                <w:sz w:val="20"/>
              </w:rPr>
            </w:pPr>
            <w:r w:rsidRPr="00D92CC4">
              <w:rPr>
                <w:sz w:val="20"/>
              </w:rPr>
              <w:t>1</w:t>
            </w:r>
          </w:p>
        </w:tc>
        <w:tc>
          <w:tcPr>
            <w:tcW w:w="6192" w:type="dxa"/>
            <w:vMerge w:val="restart"/>
            <w:tcBorders>
              <w:top w:val="single" w:sz="6" w:space="0" w:color="auto"/>
              <w:left w:val="single" w:sz="6" w:space="0" w:color="auto"/>
              <w:right w:val="double" w:sz="4" w:space="0" w:color="auto"/>
            </w:tcBorders>
            <w:noWrap/>
            <w:vAlign w:val="center"/>
          </w:tcPr>
          <w:p w:rsidR="00966D17" w:rsidRPr="00D92CC4" w:rsidRDefault="00966D17"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966D17"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966D17" w:rsidRPr="00D92CC4" w:rsidRDefault="00966D17"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966D17" w:rsidRPr="00D92CC4" w:rsidRDefault="00966D17" w:rsidP="005A5385">
            <w:pPr>
              <w:jc w:val="center"/>
              <w:rPr>
                <w:sz w:val="20"/>
              </w:rPr>
            </w:pPr>
            <w:r w:rsidRPr="00D92CC4">
              <w:rPr>
                <w:sz w:val="20"/>
              </w:rPr>
              <w:t>2</w:t>
            </w:r>
          </w:p>
        </w:tc>
        <w:tc>
          <w:tcPr>
            <w:tcW w:w="6192" w:type="dxa"/>
            <w:vMerge/>
            <w:tcBorders>
              <w:left w:val="single" w:sz="6" w:space="0" w:color="auto"/>
              <w:right w:val="double" w:sz="4" w:space="0" w:color="auto"/>
            </w:tcBorders>
            <w:noWrap/>
            <w:vAlign w:val="center"/>
          </w:tcPr>
          <w:p w:rsidR="00966D17" w:rsidRPr="00D92CC4" w:rsidRDefault="00966D17" w:rsidP="009C2D9F">
            <w:pPr>
              <w:rPr>
                <w:sz w:val="20"/>
              </w:rPr>
            </w:pPr>
          </w:p>
        </w:tc>
      </w:tr>
      <w:tr w:rsidR="00966D17"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966D17" w:rsidRPr="00D92CC4" w:rsidRDefault="00966D17"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966D17" w:rsidRPr="00D92CC4" w:rsidRDefault="00966D17" w:rsidP="005A5385">
            <w:pPr>
              <w:jc w:val="center"/>
              <w:rPr>
                <w:sz w:val="20"/>
              </w:rPr>
            </w:pPr>
            <w:r w:rsidRPr="00D92CC4">
              <w:rPr>
                <w:sz w:val="20"/>
              </w:rPr>
              <w:t>3</w:t>
            </w:r>
          </w:p>
        </w:tc>
        <w:tc>
          <w:tcPr>
            <w:tcW w:w="6192" w:type="dxa"/>
            <w:vMerge/>
            <w:tcBorders>
              <w:left w:val="single" w:sz="6" w:space="0" w:color="auto"/>
              <w:bottom w:val="single" w:sz="6" w:space="0" w:color="auto"/>
              <w:right w:val="double" w:sz="4" w:space="0" w:color="auto"/>
            </w:tcBorders>
            <w:noWrap/>
            <w:vAlign w:val="center"/>
          </w:tcPr>
          <w:p w:rsidR="00966D17" w:rsidRPr="00D92CC4" w:rsidRDefault="00966D17" w:rsidP="009C2D9F">
            <w:pPr>
              <w:rPr>
                <w:sz w:val="20"/>
              </w:rPr>
            </w:pPr>
          </w:p>
        </w:tc>
      </w:tr>
      <w:tr w:rsidR="000C5F4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0C5F4F" w:rsidRPr="00D92CC4" w:rsidRDefault="000C5F4F" w:rsidP="00D92CC4">
            <w:pPr>
              <w:jc w:val="center"/>
              <w:rPr>
                <w:sz w:val="20"/>
              </w:rPr>
            </w:pPr>
            <w:r w:rsidRPr="00D92CC4">
              <w:rPr>
                <w:sz w:val="20"/>
              </w:rPr>
              <w:t>Thermal</w:t>
            </w:r>
            <w:r w:rsidR="00D92CC4">
              <w:rPr>
                <w:sz w:val="20"/>
              </w:rPr>
              <w:t xml:space="preserve"> </w:t>
            </w:r>
            <w:r w:rsidRPr="00D92CC4">
              <w:rPr>
                <w:sz w:val="20"/>
              </w:rPr>
              <w:t xml:space="preserve">conductivity, </w:t>
            </w:r>
            <w:r w:rsidR="003D44B8" w:rsidRPr="00D92CC4">
              <w:rPr>
                <w:sz w:val="20"/>
              </w:rPr>
              <w:t>K</w:t>
            </w:r>
          </w:p>
        </w:tc>
        <w:tc>
          <w:tcPr>
            <w:tcW w:w="864" w:type="dxa"/>
            <w:tcBorders>
              <w:top w:val="single" w:sz="6" w:space="0" w:color="auto"/>
              <w:left w:val="single" w:sz="6" w:space="0" w:color="auto"/>
              <w:bottom w:val="single" w:sz="6" w:space="0" w:color="EEECE1"/>
              <w:right w:val="single" w:sz="6" w:space="0" w:color="auto"/>
            </w:tcBorders>
            <w:noWrap/>
            <w:vAlign w:val="center"/>
          </w:tcPr>
          <w:p w:rsidR="000C5F4F" w:rsidRPr="00D92CC4" w:rsidRDefault="000C5F4F"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0C5F4F" w:rsidRPr="00D92CC4" w:rsidRDefault="000C5F4F" w:rsidP="009C2D9F">
            <w:pPr>
              <w:rPr>
                <w:sz w:val="20"/>
              </w:rPr>
            </w:pPr>
            <w:r w:rsidRPr="00D92CC4">
              <w:rPr>
                <w:sz w:val="20"/>
              </w:rPr>
              <w:t>ASTM E1952</w:t>
            </w:r>
          </w:p>
        </w:tc>
      </w:tr>
      <w:tr w:rsidR="000C5F4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0C5F4F" w:rsidRPr="00D92CC4" w:rsidRDefault="000C5F4F"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0C5F4F" w:rsidRPr="00D92CC4" w:rsidRDefault="000C5F4F"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0C5F4F" w:rsidRPr="00D92CC4" w:rsidRDefault="00966D17" w:rsidP="009C2D9F">
            <w:pPr>
              <w:rPr>
                <w:sz w:val="20"/>
              </w:rPr>
            </w:pPr>
            <w:r w:rsidRPr="00D92CC4">
              <w:rPr>
                <w:sz w:val="20"/>
              </w:rPr>
              <w:t>No correlation currently exists</w:t>
            </w:r>
          </w:p>
        </w:tc>
      </w:tr>
      <w:tr w:rsidR="000C5F4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0C5F4F" w:rsidRPr="00D92CC4" w:rsidRDefault="000C5F4F"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0C5F4F" w:rsidRPr="00D92CC4" w:rsidRDefault="000C5F4F" w:rsidP="005A5385">
            <w:pPr>
              <w:jc w:val="center"/>
              <w:rPr>
                <w:sz w:val="20"/>
              </w:rPr>
            </w:pPr>
            <w:r w:rsidRPr="00D92CC4">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0C5F4F" w:rsidRPr="00D92CC4" w:rsidRDefault="000C5F4F"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r w:rsidR="000C5F4F" w:rsidTr="002C2D2B">
        <w:trPr>
          <w:cantSplit/>
          <w:trHeight w:val="315"/>
          <w:jc w:val="center"/>
        </w:trPr>
        <w:tc>
          <w:tcPr>
            <w:tcW w:w="2016" w:type="dxa"/>
            <w:vMerge w:val="restart"/>
            <w:tcBorders>
              <w:top w:val="single" w:sz="6" w:space="0" w:color="auto"/>
              <w:left w:val="double" w:sz="4" w:space="0" w:color="auto"/>
              <w:bottom w:val="nil"/>
              <w:right w:val="single" w:sz="6" w:space="0" w:color="auto"/>
            </w:tcBorders>
            <w:noWrap/>
            <w:vAlign w:val="center"/>
          </w:tcPr>
          <w:p w:rsidR="000C5F4F" w:rsidRPr="00D92CC4" w:rsidRDefault="000C5F4F" w:rsidP="005A5385">
            <w:pPr>
              <w:jc w:val="center"/>
              <w:rPr>
                <w:sz w:val="20"/>
              </w:rPr>
            </w:pPr>
            <w:r w:rsidRPr="00D92CC4">
              <w:rPr>
                <w:sz w:val="20"/>
              </w:rPr>
              <w:t>Heat capacity</w:t>
            </w:r>
            <w:r w:rsidR="003D44B8" w:rsidRPr="00D92CC4">
              <w:rPr>
                <w:sz w:val="20"/>
              </w:rPr>
              <w:t>, Q</w:t>
            </w:r>
          </w:p>
        </w:tc>
        <w:tc>
          <w:tcPr>
            <w:tcW w:w="864" w:type="dxa"/>
            <w:tcBorders>
              <w:top w:val="single" w:sz="6" w:space="0" w:color="auto"/>
              <w:left w:val="single" w:sz="6" w:space="0" w:color="auto"/>
              <w:bottom w:val="single" w:sz="6" w:space="0" w:color="EEECE1"/>
              <w:right w:val="single" w:sz="6" w:space="0" w:color="auto"/>
            </w:tcBorders>
            <w:noWrap/>
            <w:vAlign w:val="center"/>
          </w:tcPr>
          <w:p w:rsidR="000C5F4F" w:rsidRPr="00D92CC4" w:rsidRDefault="000C5F4F" w:rsidP="005A5385">
            <w:pPr>
              <w:jc w:val="center"/>
              <w:rPr>
                <w:sz w:val="20"/>
              </w:rPr>
            </w:pPr>
            <w:r w:rsidRPr="00D92CC4">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0C5F4F" w:rsidRPr="00D92CC4" w:rsidRDefault="000C5F4F" w:rsidP="009C2D9F">
            <w:pPr>
              <w:rPr>
                <w:sz w:val="20"/>
              </w:rPr>
            </w:pPr>
            <w:r w:rsidRPr="00D92CC4">
              <w:rPr>
                <w:sz w:val="20"/>
              </w:rPr>
              <w:t>ASTM D2766</w:t>
            </w:r>
          </w:p>
        </w:tc>
      </w:tr>
      <w:tr w:rsidR="000C5F4F" w:rsidTr="002C2D2B">
        <w:trPr>
          <w:cantSplit/>
          <w:trHeight w:val="255"/>
          <w:jc w:val="center"/>
        </w:trPr>
        <w:tc>
          <w:tcPr>
            <w:tcW w:w="2016" w:type="dxa"/>
            <w:vMerge/>
            <w:tcBorders>
              <w:top w:val="nil"/>
              <w:left w:val="double" w:sz="4" w:space="0" w:color="auto"/>
              <w:bottom w:val="nil"/>
              <w:right w:val="single" w:sz="6" w:space="0" w:color="auto"/>
            </w:tcBorders>
            <w:noWrap/>
            <w:vAlign w:val="bottom"/>
          </w:tcPr>
          <w:p w:rsidR="000C5F4F" w:rsidRPr="00D92CC4" w:rsidRDefault="000C5F4F" w:rsidP="005A5385">
            <w:pP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0C5F4F" w:rsidRPr="00D92CC4" w:rsidRDefault="000C5F4F" w:rsidP="005A5385">
            <w:pPr>
              <w:jc w:val="center"/>
              <w:rPr>
                <w:sz w:val="20"/>
              </w:rPr>
            </w:pPr>
            <w:r w:rsidRPr="00D92CC4">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0C5F4F" w:rsidRPr="00D92CC4" w:rsidRDefault="00966D17" w:rsidP="009C2D9F">
            <w:pPr>
              <w:rPr>
                <w:sz w:val="20"/>
              </w:rPr>
            </w:pPr>
            <w:r w:rsidRPr="00D92CC4">
              <w:rPr>
                <w:sz w:val="20"/>
              </w:rPr>
              <w:t>No correlation currently exists</w:t>
            </w:r>
          </w:p>
        </w:tc>
      </w:tr>
      <w:tr w:rsidR="000C5F4F" w:rsidTr="002C2D2B">
        <w:trPr>
          <w:cantSplit/>
          <w:trHeight w:val="270"/>
          <w:jc w:val="center"/>
        </w:trPr>
        <w:tc>
          <w:tcPr>
            <w:tcW w:w="2016" w:type="dxa"/>
            <w:vMerge/>
            <w:tcBorders>
              <w:top w:val="nil"/>
              <w:left w:val="double" w:sz="4" w:space="0" w:color="auto"/>
              <w:bottom w:val="double" w:sz="4" w:space="0" w:color="auto"/>
              <w:right w:val="single" w:sz="6" w:space="0" w:color="auto"/>
            </w:tcBorders>
            <w:noWrap/>
            <w:vAlign w:val="bottom"/>
          </w:tcPr>
          <w:p w:rsidR="000C5F4F" w:rsidRPr="00D92CC4" w:rsidRDefault="000C5F4F" w:rsidP="005A5385">
            <w:pP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0C5F4F" w:rsidRPr="00D92CC4" w:rsidRDefault="000C5F4F" w:rsidP="005A5385">
            <w:pPr>
              <w:jc w:val="center"/>
              <w:rPr>
                <w:sz w:val="20"/>
              </w:rPr>
            </w:pPr>
            <w:r w:rsidRPr="00D92CC4">
              <w:rPr>
                <w:sz w:val="20"/>
              </w:rPr>
              <w:t>3</w:t>
            </w:r>
          </w:p>
        </w:tc>
        <w:tc>
          <w:tcPr>
            <w:tcW w:w="6192" w:type="dxa"/>
            <w:tcBorders>
              <w:top w:val="single" w:sz="6" w:space="0" w:color="EEECE1"/>
              <w:left w:val="single" w:sz="6" w:space="0" w:color="auto"/>
              <w:bottom w:val="double" w:sz="4" w:space="0" w:color="auto"/>
              <w:right w:val="double" w:sz="4" w:space="0" w:color="auto"/>
            </w:tcBorders>
            <w:noWrap/>
            <w:vAlign w:val="center"/>
          </w:tcPr>
          <w:p w:rsidR="000C5F4F" w:rsidRPr="00D92CC4" w:rsidRDefault="000C5F4F" w:rsidP="009C2D9F">
            <w:pPr>
              <w:rPr>
                <w:sz w:val="20"/>
              </w:rPr>
            </w:pPr>
            <w:r w:rsidRPr="00D92CC4">
              <w:rPr>
                <w:sz w:val="20"/>
              </w:rPr>
              <w:t xml:space="preserve">Agency historical data or </w:t>
            </w:r>
            <w:r w:rsidR="00C95B83" w:rsidRPr="00D92CC4">
              <w:rPr>
                <w:sz w:val="20"/>
              </w:rPr>
              <w:t xml:space="preserve">default </w:t>
            </w:r>
            <w:r w:rsidRPr="00D92CC4">
              <w:rPr>
                <w:sz w:val="20"/>
              </w:rPr>
              <w:t>values</w:t>
            </w:r>
          </w:p>
        </w:tc>
      </w:tr>
    </w:tbl>
    <w:p w:rsidR="00187F62" w:rsidRDefault="00187F62" w:rsidP="00C87F54">
      <w:pPr>
        <w:pStyle w:val="Heading4"/>
      </w:pPr>
      <w:bookmarkStart w:id="108" w:name="_Toc282958480"/>
      <w:r>
        <w:lastRenderedPageBreak/>
        <w:t>Unbound</w:t>
      </w:r>
      <w:r w:rsidR="00F94E04">
        <w:t xml:space="preserve"> and Subgrade</w:t>
      </w:r>
      <w:r>
        <w:t xml:space="preserve"> </w:t>
      </w:r>
      <w:r w:rsidR="00834296">
        <w:t>M</w:t>
      </w:r>
      <w:r>
        <w:t>aterials</w:t>
      </w:r>
      <w:bookmarkEnd w:id="108"/>
    </w:p>
    <w:p w:rsidR="00F94E04" w:rsidRDefault="00F94E04" w:rsidP="00F94E04">
      <w:r>
        <w:t xml:space="preserve">Unbound and subgrade materials in </w:t>
      </w:r>
      <w:hyperlink r:id="rId122" w:history="1">
        <w:r w:rsidR="00D65C47" w:rsidRPr="00D65C47">
          <w:rPr>
            <w:rStyle w:val="Hyperlink"/>
            <w:szCs w:val="24"/>
          </w:rPr>
          <w:t>AASHTOWare Pavement ME Design™</w:t>
        </w:r>
      </w:hyperlink>
      <w:r w:rsidR="00D65C47">
        <w:rPr>
          <w:szCs w:val="24"/>
        </w:rPr>
        <w:t xml:space="preserve"> </w:t>
      </w:r>
      <w:r>
        <w:t xml:space="preserve">are characterized according </w:t>
      </w:r>
      <w:r w:rsidR="00D54C01">
        <w:t>to</w:t>
      </w:r>
      <w:r>
        <w:t xml:space="preserve"> AASHTO </w:t>
      </w:r>
      <w:r w:rsidR="00D54C01">
        <w:t>and/or</w:t>
      </w:r>
      <w:r>
        <w:t xml:space="preserve"> the unified soil classification systems.  Unbound and subgrade material input requirements are shown in</w:t>
      </w:r>
      <w:r w:rsidR="00090693">
        <w:t xml:space="preserve"> Table 4-13</w:t>
      </w:r>
      <w:r>
        <w:t>.</w:t>
      </w:r>
    </w:p>
    <w:p w:rsidR="00834296" w:rsidRDefault="00485B2E" w:rsidP="00C87F54">
      <w:pPr>
        <w:pStyle w:val="Heading9"/>
      </w:pPr>
      <w:bookmarkStart w:id="109" w:name="_Ref278880600"/>
      <w:bookmarkStart w:id="110" w:name="_Ref284253924"/>
      <w:bookmarkStart w:id="111" w:name="_Toc265833319"/>
      <w:bookmarkStart w:id="112" w:name="_Toc267887863"/>
      <w:bookmarkStart w:id="113" w:name="_Toc301357937"/>
      <w:r>
        <w:t>Table 4-</w:t>
      </w:r>
      <w:r w:rsidR="00D0121D">
        <w:fldChar w:fldCharType="begin"/>
      </w:r>
      <w:r w:rsidR="00D0121D">
        <w:instrText xml:space="preserve"> SEQ Table \* ARABIC </w:instrText>
      </w:r>
      <w:r w:rsidR="00D0121D">
        <w:fldChar w:fldCharType="separate"/>
      </w:r>
      <w:r w:rsidR="004F237B">
        <w:rPr>
          <w:noProof/>
        </w:rPr>
        <w:t>13</w:t>
      </w:r>
      <w:r w:rsidR="00D0121D">
        <w:rPr>
          <w:noProof/>
        </w:rPr>
        <w:fldChar w:fldCharType="end"/>
      </w:r>
      <w:bookmarkEnd w:id="109"/>
      <w:bookmarkEnd w:id="110"/>
      <w:r w:rsidR="00834296">
        <w:t xml:space="preserve">. </w:t>
      </w:r>
      <w:r w:rsidR="00F94E04">
        <w:t xml:space="preserve"> </w:t>
      </w:r>
      <w:r w:rsidR="00834296">
        <w:t>Characterizing unbound layer</w:t>
      </w:r>
      <w:r w:rsidR="005A79CF">
        <w:t xml:space="preserve"> and subgrade</w:t>
      </w:r>
      <w:r w:rsidR="00834296">
        <w:t xml:space="preserve"> inputs (</w:t>
      </w:r>
      <w:hyperlink r:id="rId123" w:history="1">
        <w:hyperlink r:id="rId124" w:history="1">
          <w:r w:rsidR="00067EF1" w:rsidRPr="00067EF1">
            <w:rPr>
              <w:rStyle w:val="Hyperlink"/>
            </w:rPr>
            <w:t>Pierce et al. 2010</w:t>
          </w:r>
        </w:hyperlink>
      </w:hyperlink>
      <w:r w:rsidR="00834296">
        <w:t>).</w:t>
      </w:r>
      <w:bookmarkEnd w:id="111"/>
      <w:bookmarkEnd w:id="112"/>
      <w:bookmarkEnd w:id="113"/>
    </w:p>
    <w:tbl>
      <w:tblPr>
        <w:tblW w:w="9072" w:type="dxa"/>
        <w:jc w:val="center"/>
        <w:tblLook w:val="0000" w:firstRow="0" w:lastRow="0" w:firstColumn="0" w:lastColumn="0" w:noHBand="0" w:noVBand="0"/>
      </w:tblPr>
      <w:tblGrid>
        <w:gridCol w:w="2016"/>
        <w:gridCol w:w="864"/>
        <w:gridCol w:w="6192"/>
      </w:tblGrid>
      <w:tr w:rsidR="00834296" w:rsidTr="002C2D2B">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834296" w:rsidRPr="00C16B69" w:rsidRDefault="00834296" w:rsidP="005A5385">
            <w:pPr>
              <w:spacing w:before="120" w:after="120"/>
              <w:jc w:val="center"/>
              <w:rPr>
                <w:b/>
                <w:bCs/>
                <w:sz w:val="20"/>
              </w:rPr>
            </w:pPr>
            <w:r w:rsidRPr="00C16B69">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834296" w:rsidRPr="00C16B69" w:rsidRDefault="00834296" w:rsidP="005A5385">
            <w:pPr>
              <w:spacing w:before="120" w:after="120"/>
              <w:jc w:val="center"/>
              <w:rPr>
                <w:b/>
                <w:bCs/>
                <w:sz w:val="20"/>
              </w:rPr>
            </w:pPr>
            <w:r w:rsidRPr="00C16B69">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834296" w:rsidRPr="00C16B69" w:rsidRDefault="00834296" w:rsidP="005A5385">
            <w:pPr>
              <w:spacing w:before="120" w:after="120"/>
              <w:jc w:val="center"/>
              <w:rPr>
                <w:b/>
                <w:bCs/>
                <w:sz w:val="20"/>
              </w:rPr>
            </w:pPr>
            <w:r w:rsidRPr="00C16B69">
              <w:rPr>
                <w:b/>
                <w:bCs/>
                <w:sz w:val="20"/>
              </w:rPr>
              <w:t>How to acquire and/or measure</w:t>
            </w:r>
          </w:p>
        </w:tc>
      </w:tr>
      <w:tr w:rsidR="00834296" w:rsidRPr="009C2D9F" w:rsidTr="002C2D2B">
        <w:trPr>
          <w:cantSplit/>
          <w:trHeight w:val="255"/>
          <w:jc w:val="center"/>
        </w:trPr>
        <w:tc>
          <w:tcPr>
            <w:tcW w:w="2016" w:type="dxa"/>
            <w:vMerge w:val="restart"/>
            <w:tcBorders>
              <w:top w:val="double" w:sz="4" w:space="0" w:color="auto"/>
              <w:left w:val="double" w:sz="4" w:space="0" w:color="auto"/>
              <w:bottom w:val="nil"/>
              <w:right w:val="single" w:sz="6" w:space="0" w:color="auto"/>
            </w:tcBorders>
            <w:noWrap/>
            <w:vAlign w:val="center"/>
          </w:tcPr>
          <w:p w:rsidR="00834296" w:rsidRPr="00C16B69" w:rsidRDefault="00834296" w:rsidP="00B449F9">
            <w:pPr>
              <w:jc w:val="center"/>
              <w:rPr>
                <w:sz w:val="20"/>
              </w:rPr>
            </w:pPr>
            <w:r w:rsidRPr="00C16B69">
              <w:rPr>
                <w:sz w:val="20"/>
              </w:rPr>
              <w:t>Poisson's</w:t>
            </w:r>
            <w:r w:rsidR="00B449F9" w:rsidRPr="00C16B69">
              <w:rPr>
                <w:sz w:val="20"/>
              </w:rPr>
              <w:br/>
            </w:r>
            <w:r w:rsidRPr="00C16B69">
              <w:rPr>
                <w:sz w:val="20"/>
              </w:rPr>
              <w:t>ratio</w:t>
            </w:r>
            <w:r w:rsidR="00B449F9" w:rsidRPr="00C16B69">
              <w:rPr>
                <w:sz w:val="20"/>
              </w:rPr>
              <w:t xml:space="preserve">, </w:t>
            </w:r>
            <w:r w:rsidR="00B449F9" w:rsidRPr="00C16B69">
              <w:rPr>
                <w:rFonts w:ascii="Calibri" w:hAnsi="Calibri"/>
                <w:sz w:val="20"/>
              </w:rPr>
              <w:t>μ</w:t>
            </w:r>
          </w:p>
        </w:tc>
        <w:tc>
          <w:tcPr>
            <w:tcW w:w="864" w:type="dxa"/>
            <w:tcBorders>
              <w:top w:val="double" w:sz="4" w:space="0" w:color="auto"/>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1</w:t>
            </w:r>
          </w:p>
        </w:tc>
        <w:tc>
          <w:tcPr>
            <w:tcW w:w="6192" w:type="dxa"/>
            <w:tcBorders>
              <w:top w:val="double" w:sz="4" w:space="0" w:color="auto"/>
              <w:left w:val="single" w:sz="6" w:space="0" w:color="auto"/>
              <w:bottom w:val="single" w:sz="6" w:space="0" w:color="EEECE1"/>
              <w:right w:val="double" w:sz="4" w:space="0" w:color="auto"/>
            </w:tcBorders>
            <w:noWrap/>
            <w:vAlign w:val="center"/>
          </w:tcPr>
          <w:p w:rsidR="00834296" w:rsidRPr="00C16B69" w:rsidRDefault="009C2D9F" w:rsidP="009C2D9F">
            <w:pPr>
              <w:rPr>
                <w:sz w:val="20"/>
              </w:rPr>
            </w:pPr>
            <w:r w:rsidRPr="00C16B69">
              <w:rPr>
                <w:sz w:val="20"/>
              </w:rPr>
              <w:t xml:space="preserve">Low sensitivity to structural response does not warrant </w:t>
            </w:r>
            <w:r w:rsidR="005A79CF" w:rsidRPr="00C16B69">
              <w:rPr>
                <w:sz w:val="20"/>
              </w:rPr>
              <w:t xml:space="preserve">laboratory </w:t>
            </w:r>
            <w:r w:rsidRPr="00C16B69">
              <w:rPr>
                <w:sz w:val="20"/>
              </w:rPr>
              <w:t>testing</w:t>
            </w:r>
          </w:p>
        </w:tc>
      </w:tr>
      <w:tr w:rsidR="00834296" w:rsidRPr="009C2D9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34296" w:rsidRPr="00C16B69" w:rsidRDefault="005A79CF" w:rsidP="005A79CF">
            <w:pPr>
              <w:pStyle w:val="Paragraph2006StyleGuide"/>
              <w:spacing w:after="0"/>
              <w:rPr>
                <w:sz w:val="20"/>
                <w:szCs w:val="20"/>
              </w:rPr>
            </w:pPr>
            <w:r w:rsidRPr="00C16B69">
              <w:rPr>
                <w:sz w:val="20"/>
                <w:szCs w:val="20"/>
              </w:rPr>
              <w:t>No recommended correlation procedures</w:t>
            </w:r>
          </w:p>
        </w:tc>
      </w:tr>
      <w:tr w:rsidR="00834296" w:rsidRPr="009C2D9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34296" w:rsidRPr="00C16B69" w:rsidRDefault="00834296" w:rsidP="004800D6">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34296" w:rsidRPr="00C16B69" w:rsidRDefault="00834296" w:rsidP="009C2D9F">
            <w:pPr>
              <w:rPr>
                <w:sz w:val="20"/>
              </w:rPr>
            </w:pPr>
            <w:r w:rsidRPr="00C16B69">
              <w:rPr>
                <w:sz w:val="20"/>
              </w:rPr>
              <w:t xml:space="preserve">Agency historical data or </w:t>
            </w:r>
            <w:r w:rsidR="00C95B83" w:rsidRPr="00C16B69">
              <w:rPr>
                <w:sz w:val="20"/>
              </w:rPr>
              <w:t xml:space="preserve">default </w:t>
            </w:r>
            <w:r w:rsidRPr="00C16B69">
              <w:rPr>
                <w:sz w:val="20"/>
              </w:rPr>
              <w:t>values</w:t>
            </w:r>
          </w:p>
        </w:tc>
      </w:tr>
      <w:tr w:rsidR="00834296" w:rsidRPr="004800D6" w:rsidTr="002C2D2B">
        <w:trPr>
          <w:cantSplit/>
          <w:trHeight w:val="315"/>
          <w:jc w:val="center"/>
        </w:trPr>
        <w:tc>
          <w:tcPr>
            <w:tcW w:w="2016" w:type="dxa"/>
            <w:vMerge w:val="restart"/>
            <w:tcBorders>
              <w:top w:val="single" w:sz="6" w:space="0" w:color="auto"/>
              <w:left w:val="double" w:sz="4" w:space="0" w:color="auto"/>
              <w:bottom w:val="nil"/>
              <w:right w:val="single" w:sz="6" w:space="0" w:color="auto"/>
            </w:tcBorders>
            <w:noWrap/>
            <w:vAlign w:val="center"/>
          </w:tcPr>
          <w:p w:rsidR="00834296" w:rsidRPr="00C16B69" w:rsidRDefault="00B449F9" w:rsidP="00192E15">
            <w:pPr>
              <w:jc w:val="center"/>
              <w:rPr>
                <w:sz w:val="20"/>
              </w:rPr>
            </w:pPr>
            <w:r w:rsidRPr="00C16B69">
              <w:rPr>
                <w:sz w:val="20"/>
              </w:rPr>
              <w:t xml:space="preserve">Resilient </w:t>
            </w:r>
            <w:r w:rsidR="00834296" w:rsidRPr="00C16B69">
              <w:rPr>
                <w:sz w:val="20"/>
              </w:rPr>
              <w:t>Modulus</w:t>
            </w:r>
            <w:r w:rsidRPr="00C16B69">
              <w:rPr>
                <w:sz w:val="20"/>
              </w:rPr>
              <w:t>, M</w:t>
            </w:r>
            <w:r w:rsidR="00192E15">
              <w:rPr>
                <w:sz w:val="20"/>
                <w:vertAlign w:val="subscript"/>
              </w:rPr>
              <w:t>r</w:t>
            </w:r>
          </w:p>
        </w:tc>
        <w:tc>
          <w:tcPr>
            <w:tcW w:w="864" w:type="dxa"/>
            <w:tcBorders>
              <w:top w:val="single" w:sz="6" w:space="0" w:color="auto"/>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834296" w:rsidRPr="00C16B69" w:rsidRDefault="00834296" w:rsidP="009C2D9F">
            <w:pPr>
              <w:rPr>
                <w:sz w:val="20"/>
              </w:rPr>
            </w:pPr>
            <w:r w:rsidRPr="00C16B69">
              <w:rPr>
                <w:sz w:val="20"/>
              </w:rPr>
              <w:t>AASHTO T 307</w:t>
            </w:r>
            <w:r w:rsidR="009C2D9F" w:rsidRPr="00C16B69">
              <w:rPr>
                <w:sz w:val="20"/>
              </w:rPr>
              <w:t xml:space="preserve"> or backcalculated from FWD testing</w:t>
            </w:r>
          </w:p>
        </w:tc>
      </w:tr>
      <w:tr w:rsidR="00834296" w:rsidRPr="004800D6" w:rsidTr="002C2D2B">
        <w:trPr>
          <w:cantSplit/>
          <w:trHeight w:val="432"/>
          <w:jc w:val="center"/>
        </w:trPr>
        <w:tc>
          <w:tcPr>
            <w:tcW w:w="2016" w:type="dxa"/>
            <w:vMerge/>
            <w:tcBorders>
              <w:top w:val="nil"/>
              <w:left w:val="double" w:sz="4" w:space="0" w:color="auto"/>
              <w:bottom w:val="nil"/>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34296" w:rsidRPr="00C16B69" w:rsidRDefault="00834296" w:rsidP="00192E15">
            <w:pPr>
              <w:rPr>
                <w:sz w:val="20"/>
              </w:rPr>
            </w:pPr>
            <w:r w:rsidRPr="00C16B69">
              <w:rPr>
                <w:sz w:val="20"/>
              </w:rPr>
              <w:t>Correlation</w:t>
            </w:r>
            <w:r w:rsidR="009C2D9F" w:rsidRPr="00C16B69">
              <w:rPr>
                <w:sz w:val="20"/>
              </w:rPr>
              <w:t>s</w:t>
            </w:r>
            <w:r w:rsidRPr="00C16B69">
              <w:rPr>
                <w:sz w:val="20"/>
              </w:rPr>
              <w:t xml:space="preserve"> </w:t>
            </w:r>
            <w:r w:rsidR="009C2D9F" w:rsidRPr="00C16B69">
              <w:rPr>
                <w:sz w:val="20"/>
              </w:rPr>
              <w:t>to M</w:t>
            </w:r>
            <w:r w:rsidR="00192E15">
              <w:rPr>
                <w:sz w:val="20"/>
                <w:vertAlign w:val="subscript"/>
              </w:rPr>
              <w:t>r</w:t>
            </w:r>
            <w:r w:rsidR="009C2D9F" w:rsidRPr="00C16B69">
              <w:rPr>
                <w:sz w:val="20"/>
              </w:rPr>
              <w:t xml:space="preserve"> </w:t>
            </w:r>
            <w:r w:rsidRPr="00C16B69">
              <w:rPr>
                <w:sz w:val="20"/>
              </w:rPr>
              <w:t>based on CBR, R-value,</w:t>
            </w:r>
            <w:r w:rsidR="009C2D9F" w:rsidRPr="00C16B69">
              <w:rPr>
                <w:sz w:val="20"/>
              </w:rPr>
              <w:t xml:space="preserve"> or</w:t>
            </w:r>
            <w:r w:rsidRPr="00C16B69">
              <w:rPr>
                <w:sz w:val="20"/>
              </w:rPr>
              <w:t xml:space="preserve"> </w:t>
            </w:r>
            <w:r w:rsidR="009C2D9F" w:rsidRPr="00C16B69">
              <w:rPr>
                <w:sz w:val="20"/>
              </w:rPr>
              <w:t>AASHTO layer coefficients, or correlations of PI and gradation,</w:t>
            </w:r>
            <w:r w:rsidRPr="00C16B69">
              <w:rPr>
                <w:sz w:val="20"/>
              </w:rPr>
              <w:t xml:space="preserve"> and DCP</w:t>
            </w:r>
            <w:r w:rsidR="009C2D9F" w:rsidRPr="00C16B69">
              <w:rPr>
                <w:sz w:val="20"/>
              </w:rPr>
              <w:t xml:space="preserve"> to CBR</w:t>
            </w:r>
          </w:p>
        </w:tc>
      </w:tr>
      <w:tr w:rsidR="00834296" w:rsidRPr="004800D6"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34296" w:rsidRPr="00C16B69" w:rsidRDefault="00834296" w:rsidP="004800D6">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34296" w:rsidRPr="00C16B69" w:rsidRDefault="00834296" w:rsidP="009C2D9F">
            <w:pPr>
              <w:rPr>
                <w:sz w:val="20"/>
              </w:rPr>
            </w:pPr>
            <w:r w:rsidRPr="00C16B69">
              <w:rPr>
                <w:sz w:val="20"/>
              </w:rPr>
              <w:t xml:space="preserve">Agency historical data or </w:t>
            </w:r>
            <w:r w:rsidR="00C95B83" w:rsidRPr="00C16B69">
              <w:rPr>
                <w:sz w:val="20"/>
              </w:rPr>
              <w:t xml:space="preserve">default </w:t>
            </w:r>
            <w:r w:rsidRPr="00C16B69">
              <w:rPr>
                <w:sz w:val="20"/>
              </w:rPr>
              <w:t>values</w:t>
            </w:r>
            <w:r w:rsidR="009C2D9F" w:rsidRPr="00C16B69">
              <w:rPr>
                <w:sz w:val="20"/>
              </w:rPr>
              <w:t xml:space="preserve"> (which are very approximate)</w:t>
            </w:r>
          </w:p>
        </w:tc>
      </w:tr>
      <w:tr w:rsidR="00834296"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A79CF" w:rsidRPr="00C16B69" w:rsidRDefault="00834296" w:rsidP="005A79CF">
            <w:pPr>
              <w:jc w:val="center"/>
              <w:rPr>
                <w:sz w:val="20"/>
              </w:rPr>
            </w:pPr>
            <w:r w:rsidRPr="00C16B69">
              <w:rPr>
                <w:sz w:val="20"/>
              </w:rPr>
              <w:t>CBR</w:t>
            </w:r>
          </w:p>
        </w:tc>
        <w:tc>
          <w:tcPr>
            <w:tcW w:w="864" w:type="dxa"/>
            <w:tcBorders>
              <w:top w:val="single" w:sz="6" w:space="0" w:color="auto"/>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834296" w:rsidRPr="00C16B69" w:rsidRDefault="00834296" w:rsidP="009C2D9F">
            <w:pPr>
              <w:rPr>
                <w:sz w:val="20"/>
              </w:rPr>
            </w:pPr>
            <w:r w:rsidRPr="00C16B69">
              <w:rPr>
                <w:sz w:val="20"/>
              </w:rPr>
              <w:t>AASHTO T 193,</w:t>
            </w:r>
            <w:r w:rsidRPr="00C16B69">
              <w:rPr>
                <w:i/>
                <w:sz w:val="20"/>
              </w:rPr>
              <w:t xml:space="preserve"> </w:t>
            </w:r>
            <w:r w:rsidRPr="00C16B69">
              <w:rPr>
                <w:i/>
                <w:color w:val="000000"/>
                <w:sz w:val="20"/>
              </w:rPr>
              <w:t>Standard Method of Test for The California Bearing Ratio</w:t>
            </w:r>
          </w:p>
        </w:tc>
      </w:tr>
      <w:tr w:rsidR="00834296"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34296" w:rsidRPr="00C16B69" w:rsidRDefault="005A79CF" w:rsidP="009C2D9F">
            <w:pPr>
              <w:rPr>
                <w:sz w:val="20"/>
              </w:rPr>
            </w:pPr>
            <w:r w:rsidRPr="00C16B69">
              <w:rPr>
                <w:sz w:val="20"/>
              </w:rPr>
              <w:t>No recommended correlation procedures</w:t>
            </w:r>
          </w:p>
        </w:tc>
      </w:tr>
      <w:tr w:rsidR="00834296" w:rsidRP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34296" w:rsidRPr="00C16B69" w:rsidRDefault="00834296" w:rsidP="004800D6">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34296" w:rsidRPr="00C16B69" w:rsidRDefault="00834296" w:rsidP="009C2D9F">
            <w:pPr>
              <w:rPr>
                <w:sz w:val="20"/>
              </w:rPr>
            </w:pPr>
            <w:r w:rsidRPr="00C16B69">
              <w:rPr>
                <w:sz w:val="20"/>
              </w:rPr>
              <w:t xml:space="preserve">Agency historical data or </w:t>
            </w:r>
            <w:r w:rsidR="00C95B83" w:rsidRPr="00C16B69">
              <w:rPr>
                <w:sz w:val="20"/>
              </w:rPr>
              <w:t xml:space="preserve">default </w:t>
            </w:r>
            <w:r w:rsidRPr="00C16B69">
              <w:rPr>
                <w:sz w:val="20"/>
              </w:rPr>
              <w:t>values</w:t>
            </w:r>
          </w:p>
        </w:tc>
      </w:tr>
      <w:tr w:rsidR="00834296"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834296" w:rsidRPr="00C16B69" w:rsidRDefault="00834296" w:rsidP="005A5385">
            <w:pPr>
              <w:jc w:val="center"/>
              <w:rPr>
                <w:sz w:val="20"/>
              </w:rPr>
            </w:pPr>
            <w:r w:rsidRPr="00C16B69">
              <w:rPr>
                <w:sz w:val="20"/>
              </w:rPr>
              <w:t>R-value</w:t>
            </w:r>
          </w:p>
        </w:tc>
        <w:tc>
          <w:tcPr>
            <w:tcW w:w="864" w:type="dxa"/>
            <w:tcBorders>
              <w:top w:val="single" w:sz="6" w:space="0" w:color="auto"/>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834296" w:rsidRPr="00C16B69" w:rsidRDefault="00834296" w:rsidP="009C2D9F">
            <w:pPr>
              <w:rPr>
                <w:sz w:val="20"/>
              </w:rPr>
            </w:pPr>
            <w:r w:rsidRPr="00C16B69">
              <w:rPr>
                <w:sz w:val="20"/>
              </w:rPr>
              <w:t>AASHTO T 190</w:t>
            </w:r>
            <w:r w:rsidRPr="00C16B69">
              <w:rPr>
                <w:i/>
                <w:sz w:val="20"/>
              </w:rPr>
              <w:t xml:space="preserve">, </w:t>
            </w:r>
            <w:r w:rsidRPr="00C16B69">
              <w:rPr>
                <w:i/>
                <w:color w:val="000000"/>
                <w:sz w:val="20"/>
              </w:rPr>
              <w:t>Standard Method of Test for Resistance R-Value and Expansion Pressure of Compacted Soils</w:t>
            </w:r>
          </w:p>
        </w:tc>
      </w:tr>
      <w:tr w:rsidR="00834296"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834296" w:rsidRPr="00C16B69" w:rsidRDefault="00834296" w:rsidP="004800D6">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834296" w:rsidRPr="00C16B69" w:rsidRDefault="005A79CF" w:rsidP="009C2D9F">
            <w:pPr>
              <w:rPr>
                <w:sz w:val="20"/>
              </w:rPr>
            </w:pPr>
            <w:r w:rsidRPr="00C16B69">
              <w:rPr>
                <w:sz w:val="20"/>
              </w:rPr>
              <w:t>No recommended correlation procedures</w:t>
            </w:r>
          </w:p>
        </w:tc>
      </w:tr>
      <w:tr w:rsidR="00834296" w:rsidRP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834296" w:rsidRPr="00C16B69" w:rsidRDefault="00834296"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834296" w:rsidRPr="00C16B69" w:rsidRDefault="00834296" w:rsidP="004800D6">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834296" w:rsidRPr="00C16B69" w:rsidRDefault="00834296" w:rsidP="009C2D9F">
            <w:pPr>
              <w:rPr>
                <w:sz w:val="20"/>
              </w:rPr>
            </w:pPr>
            <w:r w:rsidRPr="00C16B69">
              <w:rPr>
                <w:sz w:val="20"/>
              </w:rPr>
              <w:t xml:space="preserve">Agency historical data or </w:t>
            </w:r>
            <w:r w:rsidR="00C95B83" w:rsidRPr="00C16B69">
              <w:rPr>
                <w:sz w:val="20"/>
              </w:rPr>
              <w:t xml:space="preserve">default </w:t>
            </w:r>
            <w:r w:rsidRPr="00C16B69">
              <w:rPr>
                <w:sz w:val="20"/>
              </w:rPr>
              <w:t>values</w:t>
            </w:r>
          </w:p>
        </w:tc>
      </w:tr>
      <w:tr w:rsidR="005A79CF" w:rsidRPr="004800D6"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A79CF" w:rsidRPr="00C16B69" w:rsidRDefault="005A79CF" w:rsidP="00FD789B">
            <w:pPr>
              <w:jc w:val="center"/>
              <w:rPr>
                <w:sz w:val="20"/>
              </w:rPr>
            </w:pPr>
            <w:r w:rsidRPr="00C16B69">
              <w:rPr>
                <w:sz w:val="20"/>
              </w:rPr>
              <w:t>DCP</w:t>
            </w:r>
          </w:p>
        </w:tc>
        <w:tc>
          <w:tcPr>
            <w:tcW w:w="864" w:type="dxa"/>
            <w:tcBorders>
              <w:top w:val="single" w:sz="6" w:space="0" w:color="auto"/>
              <w:left w:val="single" w:sz="6" w:space="0" w:color="auto"/>
              <w:bottom w:val="single" w:sz="6" w:space="0" w:color="EEECE1"/>
              <w:right w:val="single" w:sz="6" w:space="0" w:color="auto"/>
            </w:tcBorders>
            <w:noWrap/>
            <w:vAlign w:val="center"/>
          </w:tcPr>
          <w:p w:rsidR="005A79CF" w:rsidRPr="00C16B69" w:rsidRDefault="005A79CF" w:rsidP="00FD789B">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5A79CF" w:rsidRPr="00C16B69" w:rsidRDefault="005A79CF" w:rsidP="00FD789B">
            <w:pPr>
              <w:rPr>
                <w:sz w:val="20"/>
              </w:rPr>
            </w:pPr>
            <w:r w:rsidRPr="00C16B69">
              <w:rPr>
                <w:sz w:val="20"/>
              </w:rPr>
              <w:t>ASTM D6951,</w:t>
            </w:r>
            <w:r w:rsidRPr="00C16B69">
              <w:rPr>
                <w:i/>
                <w:sz w:val="20"/>
              </w:rPr>
              <w:t xml:space="preserve"> Standard Test Method for Use of the Dynamic Cone Penetrometer in Shallow Pavement Applications</w:t>
            </w:r>
          </w:p>
        </w:tc>
      </w:tr>
      <w:tr w:rsidR="005A79CF" w:rsidRPr="004800D6"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5A79CF" w:rsidRPr="00C16B69" w:rsidRDefault="005A79CF" w:rsidP="00FD789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A79CF" w:rsidRPr="00C16B69" w:rsidRDefault="005A79CF" w:rsidP="00FD789B">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5A79CF" w:rsidRPr="00C16B69" w:rsidRDefault="005A79CF" w:rsidP="00FD789B">
            <w:pPr>
              <w:rPr>
                <w:sz w:val="20"/>
              </w:rPr>
            </w:pPr>
            <w:r w:rsidRPr="00C16B69">
              <w:rPr>
                <w:sz w:val="20"/>
              </w:rPr>
              <w:t>No recommended correlation procedures</w:t>
            </w:r>
          </w:p>
        </w:tc>
      </w:tr>
      <w:tr w:rsidR="005A79CF" w:rsidRPr="004800D6"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5A79CF" w:rsidRPr="00C16B69" w:rsidRDefault="005A79CF" w:rsidP="00FD789B">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A79CF" w:rsidRPr="00C16B69" w:rsidRDefault="005A79CF" w:rsidP="00FD789B">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5A79CF" w:rsidRPr="00C16B69" w:rsidRDefault="005A79CF" w:rsidP="00FD789B">
            <w:pPr>
              <w:rPr>
                <w:sz w:val="20"/>
              </w:rPr>
            </w:pPr>
            <w:r w:rsidRPr="00C16B69">
              <w:rPr>
                <w:sz w:val="20"/>
              </w:rPr>
              <w:t xml:space="preserve">Agency historical data or </w:t>
            </w:r>
            <w:r w:rsidR="00C95B83" w:rsidRPr="00C16B69">
              <w:rPr>
                <w:sz w:val="20"/>
              </w:rPr>
              <w:t xml:space="preserve">default </w:t>
            </w:r>
            <w:r w:rsidRPr="00C16B69">
              <w:rPr>
                <w:sz w:val="20"/>
              </w:rPr>
              <w:t>values</w:t>
            </w:r>
          </w:p>
        </w:tc>
      </w:tr>
      <w:tr w:rsidR="00F94E04" w:rsidRPr="00E7275D"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F94E04" w:rsidRPr="00C16B69" w:rsidRDefault="00F94E04" w:rsidP="002E2DA9">
            <w:pPr>
              <w:jc w:val="center"/>
              <w:rPr>
                <w:sz w:val="20"/>
              </w:rPr>
            </w:pPr>
            <w:r w:rsidRPr="00C16B69">
              <w:rPr>
                <w:sz w:val="20"/>
              </w:rPr>
              <w:t xml:space="preserve">Coefficient </w:t>
            </w:r>
            <w:r w:rsidR="00E7275D" w:rsidRPr="00C16B69">
              <w:rPr>
                <w:sz w:val="20"/>
              </w:rPr>
              <w:br/>
            </w:r>
            <w:r w:rsidRPr="00C16B69">
              <w:rPr>
                <w:sz w:val="20"/>
              </w:rPr>
              <w:t>of lateral pressure</w:t>
            </w:r>
            <w:r w:rsidR="00E7275D" w:rsidRPr="00C16B69">
              <w:rPr>
                <w:sz w:val="20"/>
              </w:rPr>
              <w:t>, k</w:t>
            </w:r>
            <w:r w:rsidR="00E7275D" w:rsidRPr="00C16B69">
              <w:rPr>
                <w:sz w:val="20"/>
                <w:vertAlign w:val="subscript"/>
              </w:rPr>
              <w:t>0</w:t>
            </w:r>
          </w:p>
        </w:tc>
        <w:tc>
          <w:tcPr>
            <w:tcW w:w="864" w:type="dxa"/>
            <w:tcBorders>
              <w:top w:val="single" w:sz="6" w:space="0" w:color="auto"/>
              <w:left w:val="single" w:sz="6" w:space="0" w:color="auto"/>
              <w:bottom w:val="single" w:sz="6" w:space="0" w:color="EEECE1"/>
              <w:right w:val="single" w:sz="6" w:space="0" w:color="auto"/>
            </w:tcBorders>
            <w:noWrap/>
            <w:vAlign w:val="center"/>
          </w:tcPr>
          <w:p w:rsidR="00F94E04" w:rsidRPr="00C16B69" w:rsidRDefault="00F94E04" w:rsidP="004800D6">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F94E04" w:rsidRPr="00C16B69" w:rsidRDefault="00E7275D" w:rsidP="009C2D9F">
            <w:pPr>
              <w:rPr>
                <w:sz w:val="20"/>
              </w:rPr>
            </w:pPr>
            <w:r w:rsidRPr="00C16B69">
              <w:rPr>
                <w:sz w:val="20"/>
              </w:rPr>
              <w:t>No AASHTO or ASTM test procedure currently available</w:t>
            </w:r>
          </w:p>
        </w:tc>
      </w:tr>
      <w:tr w:rsidR="00E7275D" w:rsidRPr="00E7275D"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E7275D" w:rsidRPr="00C16B69" w:rsidRDefault="00E7275D" w:rsidP="002E2DA9">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E7275D" w:rsidRPr="00C16B69" w:rsidRDefault="00E7275D" w:rsidP="002E2DA9">
            <w:pPr>
              <w:jc w:val="center"/>
              <w:rPr>
                <w:sz w:val="20"/>
              </w:rPr>
            </w:pPr>
            <w:r w:rsidRPr="00C16B69">
              <w:rPr>
                <w:sz w:val="20"/>
              </w:rPr>
              <w:t>2</w:t>
            </w:r>
          </w:p>
        </w:tc>
        <w:tc>
          <w:tcPr>
            <w:tcW w:w="6192" w:type="dxa"/>
            <w:vMerge w:val="restart"/>
            <w:tcBorders>
              <w:top w:val="single" w:sz="6" w:space="0" w:color="EEECE1"/>
              <w:left w:val="single" w:sz="6" w:space="0" w:color="auto"/>
              <w:right w:val="double" w:sz="4" w:space="0" w:color="auto"/>
            </w:tcBorders>
            <w:noWrap/>
            <w:vAlign w:val="center"/>
          </w:tcPr>
          <w:p w:rsidR="00E7275D" w:rsidRPr="00C16B69" w:rsidRDefault="00E7275D" w:rsidP="00E7275D">
            <w:pPr>
              <w:rPr>
                <w:sz w:val="20"/>
              </w:rPr>
            </w:pPr>
            <w:r w:rsidRPr="00C16B69">
              <w:rPr>
                <w:sz w:val="20"/>
              </w:rPr>
              <w:t>Computed internally using Poisson’s ratio and effective angle of internal friction</w:t>
            </w:r>
          </w:p>
        </w:tc>
      </w:tr>
      <w:tr w:rsidR="00E7275D" w:rsidRPr="004800D6"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E7275D" w:rsidRPr="00C16B69" w:rsidRDefault="00E7275D" w:rsidP="002E2DA9">
            <w:pPr>
              <w:jc w:val="center"/>
              <w:rPr>
                <w:sz w:val="20"/>
                <w:highlight w:val="yellow"/>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E7275D" w:rsidRPr="00C16B69" w:rsidRDefault="00E7275D" w:rsidP="002E2DA9">
            <w:pPr>
              <w:jc w:val="center"/>
              <w:rPr>
                <w:sz w:val="20"/>
              </w:rPr>
            </w:pPr>
            <w:r w:rsidRPr="00C16B69">
              <w:rPr>
                <w:sz w:val="20"/>
              </w:rPr>
              <w:t>3</w:t>
            </w:r>
          </w:p>
        </w:tc>
        <w:tc>
          <w:tcPr>
            <w:tcW w:w="6192" w:type="dxa"/>
            <w:vMerge/>
            <w:tcBorders>
              <w:left w:val="single" w:sz="6" w:space="0" w:color="auto"/>
              <w:bottom w:val="single" w:sz="6" w:space="0" w:color="auto"/>
              <w:right w:val="double" w:sz="4" w:space="0" w:color="auto"/>
            </w:tcBorders>
            <w:noWrap/>
            <w:vAlign w:val="center"/>
          </w:tcPr>
          <w:p w:rsidR="00E7275D" w:rsidRPr="00C16B69" w:rsidRDefault="00E7275D" w:rsidP="00FD789B">
            <w:pPr>
              <w:rPr>
                <w:sz w:val="20"/>
              </w:rPr>
            </w:pPr>
          </w:p>
        </w:tc>
      </w:tr>
      <w:tr w:rsidR="005A79CF"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A79CF" w:rsidRPr="00C16B69" w:rsidRDefault="005A79CF" w:rsidP="002532E2">
            <w:pPr>
              <w:jc w:val="center"/>
              <w:rPr>
                <w:sz w:val="20"/>
              </w:rPr>
            </w:pPr>
            <w:r w:rsidRPr="00C16B69">
              <w:rPr>
                <w:sz w:val="20"/>
              </w:rPr>
              <w:t>Gradation</w:t>
            </w:r>
            <w:r w:rsidR="002532E2">
              <w:rPr>
                <w:sz w:val="20"/>
              </w:rPr>
              <w:br/>
            </w:r>
            <w:r w:rsidRPr="00C16B69">
              <w:rPr>
                <w:sz w:val="20"/>
              </w:rPr>
              <w:t>(EICM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1</w:t>
            </w:r>
          </w:p>
        </w:tc>
        <w:tc>
          <w:tcPr>
            <w:tcW w:w="6192" w:type="dxa"/>
            <w:vMerge w:val="restart"/>
            <w:tcBorders>
              <w:top w:val="single" w:sz="6" w:space="0" w:color="auto"/>
              <w:left w:val="single" w:sz="6" w:space="0" w:color="auto"/>
              <w:right w:val="double" w:sz="4" w:space="0" w:color="auto"/>
            </w:tcBorders>
            <w:noWrap/>
            <w:vAlign w:val="center"/>
          </w:tcPr>
          <w:p w:rsidR="005A79CF" w:rsidRPr="00C16B69" w:rsidRDefault="005A79CF" w:rsidP="009C2D9F">
            <w:pPr>
              <w:rPr>
                <w:sz w:val="20"/>
              </w:rPr>
            </w:pPr>
            <w:r w:rsidRPr="00C16B69">
              <w:rPr>
                <w:sz w:val="20"/>
              </w:rPr>
              <w:t>AASHTO T 27</w:t>
            </w:r>
          </w:p>
        </w:tc>
      </w:tr>
      <w:tr w:rsidR="005A79CF"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5A79CF" w:rsidRPr="00C16B69" w:rsidRDefault="005A79CF"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2</w:t>
            </w:r>
          </w:p>
        </w:tc>
        <w:tc>
          <w:tcPr>
            <w:tcW w:w="6192" w:type="dxa"/>
            <w:vMerge/>
            <w:tcBorders>
              <w:left w:val="single" w:sz="6" w:space="0" w:color="auto"/>
              <w:right w:val="double" w:sz="4" w:space="0" w:color="auto"/>
            </w:tcBorders>
            <w:noWrap/>
            <w:vAlign w:val="center"/>
          </w:tcPr>
          <w:p w:rsidR="005A79CF" w:rsidRPr="00C16B69" w:rsidRDefault="005A79CF" w:rsidP="009C2D9F">
            <w:pPr>
              <w:rPr>
                <w:sz w:val="20"/>
              </w:rPr>
            </w:pPr>
          </w:p>
        </w:tc>
      </w:tr>
      <w:tr w:rsidR="005A79CF" w:rsidRP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5A79CF" w:rsidRPr="00C16B69" w:rsidRDefault="005A79CF"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A79CF" w:rsidRPr="00C16B69" w:rsidRDefault="005A79CF" w:rsidP="005A5385">
            <w:pPr>
              <w:jc w:val="center"/>
              <w:rPr>
                <w:sz w:val="20"/>
              </w:rPr>
            </w:pPr>
            <w:r w:rsidRPr="00C16B69">
              <w:rPr>
                <w:sz w:val="20"/>
              </w:rPr>
              <w:t>3</w:t>
            </w:r>
          </w:p>
        </w:tc>
        <w:tc>
          <w:tcPr>
            <w:tcW w:w="6192" w:type="dxa"/>
            <w:vMerge/>
            <w:tcBorders>
              <w:left w:val="single" w:sz="6" w:space="0" w:color="auto"/>
              <w:bottom w:val="single" w:sz="6" w:space="0" w:color="auto"/>
              <w:right w:val="double" w:sz="4" w:space="0" w:color="auto"/>
            </w:tcBorders>
            <w:noWrap/>
            <w:vAlign w:val="center"/>
          </w:tcPr>
          <w:p w:rsidR="005A79CF" w:rsidRPr="00C16B69" w:rsidRDefault="005A79CF" w:rsidP="009C2D9F">
            <w:pPr>
              <w:rPr>
                <w:sz w:val="20"/>
              </w:rPr>
            </w:pPr>
          </w:p>
        </w:tc>
      </w:tr>
      <w:tr w:rsidR="005A79CF"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A79CF" w:rsidRPr="00C16B69" w:rsidRDefault="005A79CF" w:rsidP="005A79CF">
            <w:pPr>
              <w:jc w:val="center"/>
              <w:rPr>
                <w:sz w:val="20"/>
              </w:rPr>
            </w:pPr>
            <w:r w:rsidRPr="00C16B69">
              <w:rPr>
                <w:sz w:val="20"/>
              </w:rPr>
              <w:t>Plasticity index (EICM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1</w:t>
            </w:r>
          </w:p>
        </w:tc>
        <w:tc>
          <w:tcPr>
            <w:tcW w:w="6192" w:type="dxa"/>
            <w:vMerge w:val="restart"/>
            <w:tcBorders>
              <w:top w:val="single" w:sz="6" w:space="0" w:color="auto"/>
              <w:left w:val="single" w:sz="6" w:space="0" w:color="auto"/>
              <w:right w:val="double" w:sz="4" w:space="0" w:color="auto"/>
            </w:tcBorders>
            <w:noWrap/>
            <w:vAlign w:val="center"/>
          </w:tcPr>
          <w:p w:rsidR="005A79CF" w:rsidRPr="00C16B69" w:rsidRDefault="005A79CF" w:rsidP="009C2D9F">
            <w:pPr>
              <w:rPr>
                <w:sz w:val="20"/>
              </w:rPr>
            </w:pPr>
            <w:r w:rsidRPr="00C16B69">
              <w:rPr>
                <w:sz w:val="20"/>
              </w:rPr>
              <w:t>AASHTO T 90,</w:t>
            </w:r>
            <w:r w:rsidRPr="00C16B69">
              <w:rPr>
                <w:i/>
                <w:sz w:val="20"/>
              </w:rPr>
              <w:t xml:space="preserve"> </w:t>
            </w:r>
            <w:r w:rsidRPr="00C16B69">
              <w:rPr>
                <w:i/>
                <w:color w:val="000000"/>
                <w:sz w:val="20"/>
              </w:rPr>
              <w:t>Standard Method of Test for Determining the Plastic Limit and Plasticity Index of Soils</w:t>
            </w:r>
          </w:p>
        </w:tc>
      </w:tr>
      <w:tr w:rsidR="005A79CF"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5A79CF" w:rsidRPr="00C16B69" w:rsidRDefault="005A79CF" w:rsidP="005A5385">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2</w:t>
            </w:r>
          </w:p>
        </w:tc>
        <w:tc>
          <w:tcPr>
            <w:tcW w:w="6192" w:type="dxa"/>
            <w:vMerge/>
            <w:tcBorders>
              <w:left w:val="single" w:sz="6" w:space="0" w:color="auto"/>
              <w:right w:val="double" w:sz="4" w:space="0" w:color="auto"/>
            </w:tcBorders>
            <w:noWrap/>
            <w:vAlign w:val="center"/>
          </w:tcPr>
          <w:p w:rsidR="005A79CF" w:rsidRPr="00C16B69" w:rsidRDefault="005A79CF" w:rsidP="00FD789B">
            <w:pPr>
              <w:rPr>
                <w:sz w:val="20"/>
              </w:rPr>
            </w:pPr>
          </w:p>
        </w:tc>
      </w:tr>
      <w:tr w:rsidR="005A79CF" w:rsidRP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5A79CF" w:rsidRPr="00C16B69" w:rsidRDefault="005A79CF" w:rsidP="005A5385">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A79CF" w:rsidRPr="00C16B69" w:rsidRDefault="005A79CF" w:rsidP="005A5385">
            <w:pPr>
              <w:jc w:val="center"/>
              <w:rPr>
                <w:sz w:val="20"/>
              </w:rPr>
            </w:pPr>
            <w:r w:rsidRPr="00C16B69">
              <w:rPr>
                <w:sz w:val="20"/>
              </w:rPr>
              <w:t>3</w:t>
            </w:r>
          </w:p>
        </w:tc>
        <w:tc>
          <w:tcPr>
            <w:tcW w:w="6192" w:type="dxa"/>
            <w:vMerge/>
            <w:tcBorders>
              <w:left w:val="single" w:sz="6" w:space="0" w:color="auto"/>
              <w:bottom w:val="single" w:sz="6" w:space="0" w:color="auto"/>
              <w:right w:val="double" w:sz="4" w:space="0" w:color="auto"/>
            </w:tcBorders>
            <w:noWrap/>
            <w:vAlign w:val="center"/>
          </w:tcPr>
          <w:p w:rsidR="005A79CF" w:rsidRPr="00C16B69" w:rsidRDefault="005A79CF" w:rsidP="00FD789B">
            <w:pPr>
              <w:rPr>
                <w:sz w:val="20"/>
              </w:rPr>
            </w:pPr>
          </w:p>
        </w:tc>
      </w:tr>
      <w:tr w:rsidR="005A79CF"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A79CF" w:rsidRPr="00C16B69" w:rsidRDefault="005A79CF" w:rsidP="002532E2">
            <w:pPr>
              <w:jc w:val="center"/>
              <w:rPr>
                <w:sz w:val="20"/>
              </w:rPr>
            </w:pPr>
            <w:r w:rsidRPr="00C16B69">
              <w:rPr>
                <w:sz w:val="20"/>
              </w:rPr>
              <w:t>Liquid limit</w:t>
            </w:r>
            <w:r w:rsidR="002532E2">
              <w:rPr>
                <w:sz w:val="20"/>
              </w:rPr>
              <w:br/>
            </w:r>
            <w:r w:rsidRPr="00C16B69">
              <w:rPr>
                <w:sz w:val="20"/>
              </w:rPr>
              <w:t>(EICM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1</w:t>
            </w:r>
          </w:p>
        </w:tc>
        <w:tc>
          <w:tcPr>
            <w:tcW w:w="6192" w:type="dxa"/>
            <w:vMerge w:val="restart"/>
            <w:tcBorders>
              <w:top w:val="single" w:sz="6" w:space="0" w:color="auto"/>
              <w:left w:val="single" w:sz="6" w:space="0" w:color="auto"/>
              <w:right w:val="double" w:sz="4" w:space="0" w:color="auto"/>
            </w:tcBorders>
            <w:noWrap/>
            <w:vAlign w:val="center"/>
          </w:tcPr>
          <w:p w:rsidR="005A79CF" w:rsidRPr="00C16B69" w:rsidRDefault="005A79CF" w:rsidP="009C2D9F">
            <w:pPr>
              <w:rPr>
                <w:sz w:val="20"/>
              </w:rPr>
            </w:pPr>
            <w:r w:rsidRPr="00C16B69">
              <w:rPr>
                <w:sz w:val="20"/>
              </w:rPr>
              <w:t>AASHTO T 89,</w:t>
            </w:r>
            <w:r w:rsidRPr="00C16B69">
              <w:rPr>
                <w:i/>
                <w:sz w:val="20"/>
              </w:rPr>
              <w:t xml:space="preserve"> </w:t>
            </w:r>
            <w:r w:rsidRPr="00C16B69">
              <w:rPr>
                <w:i/>
                <w:color w:val="000000"/>
                <w:sz w:val="20"/>
              </w:rPr>
              <w:t>Standard Method of Test for Determining the Liquid Limit of Soils</w:t>
            </w:r>
          </w:p>
        </w:tc>
      </w:tr>
      <w:tr w:rsidR="005A79CF"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bottom"/>
          </w:tcPr>
          <w:p w:rsidR="005A79CF" w:rsidRPr="00C16B69" w:rsidRDefault="005A79CF" w:rsidP="005A5385">
            <w:pP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A79CF" w:rsidRPr="00C16B69" w:rsidRDefault="005A79CF" w:rsidP="005A5385">
            <w:pPr>
              <w:jc w:val="center"/>
              <w:rPr>
                <w:sz w:val="20"/>
              </w:rPr>
            </w:pPr>
            <w:r w:rsidRPr="00C16B69">
              <w:rPr>
                <w:sz w:val="20"/>
              </w:rPr>
              <w:t>2</w:t>
            </w:r>
          </w:p>
        </w:tc>
        <w:tc>
          <w:tcPr>
            <w:tcW w:w="6192" w:type="dxa"/>
            <w:vMerge/>
            <w:tcBorders>
              <w:left w:val="single" w:sz="6" w:space="0" w:color="auto"/>
              <w:right w:val="double" w:sz="4" w:space="0" w:color="auto"/>
            </w:tcBorders>
            <w:noWrap/>
            <w:vAlign w:val="center"/>
          </w:tcPr>
          <w:p w:rsidR="005A79CF" w:rsidRPr="00C16B69" w:rsidRDefault="005A79CF" w:rsidP="00FD789B">
            <w:pPr>
              <w:rPr>
                <w:sz w:val="20"/>
              </w:rPr>
            </w:pPr>
          </w:p>
        </w:tc>
      </w:tr>
      <w:tr w:rsid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bottom"/>
          </w:tcPr>
          <w:p w:rsidR="005A79CF" w:rsidRPr="00C16B69" w:rsidRDefault="005A79CF" w:rsidP="005A5385">
            <w:pP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A79CF" w:rsidRPr="00C16B69" w:rsidRDefault="005A79CF" w:rsidP="005A5385">
            <w:pPr>
              <w:jc w:val="center"/>
              <w:rPr>
                <w:sz w:val="20"/>
              </w:rPr>
            </w:pPr>
            <w:r w:rsidRPr="00C16B69">
              <w:rPr>
                <w:sz w:val="20"/>
              </w:rPr>
              <w:t>3</w:t>
            </w:r>
          </w:p>
        </w:tc>
        <w:tc>
          <w:tcPr>
            <w:tcW w:w="6192" w:type="dxa"/>
            <w:vMerge/>
            <w:tcBorders>
              <w:left w:val="single" w:sz="6" w:space="0" w:color="auto"/>
              <w:bottom w:val="single" w:sz="6" w:space="0" w:color="auto"/>
              <w:right w:val="double" w:sz="4" w:space="0" w:color="auto"/>
            </w:tcBorders>
            <w:noWrap/>
            <w:vAlign w:val="center"/>
          </w:tcPr>
          <w:p w:rsidR="005A79CF" w:rsidRPr="00C16B69" w:rsidRDefault="005A79CF" w:rsidP="00FD789B">
            <w:pPr>
              <w:rPr>
                <w:sz w:val="20"/>
              </w:rPr>
            </w:pPr>
          </w:p>
        </w:tc>
      </w:tr>
      <w:tr w:rsidR="003074BE"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3074BE" w:rsidRPr="00C16B69" w:rsidRDefault="003074BE" w:rsidP="002532E2">
            <w:pPr>
              <w:jc w:val="center"/>
              <w:rPr>
                <w:sz w:val="20"/>
              </w:rPr>
            </w:pPr>
            <w:r w:rsidRPr="00C16B69">
              <w:rPr>
                <w:sz w:val="20"/>
              </w:rPr>
              <w:t>Max. Dry Unit Weight, γ</w:t>
            </w:r>
            <w:r w:rsidRPr="00C16B69">
              <w:rPr>
                <w:sz w:val="20"/>
                <w:vertAlign w:val="subscript"/>
              </w:rPr>
              <w:t>dmax</w:t>
            </w:r>
            <w:r w:rsidR="002532E2">
              <w:rPr>
                <w:sz w:val="20"/>
              </w:rPr>
              <w:br/>
            </w:r>
            <w:r w:rsidRPr="00C16B69">
              <w:rPr>
                <w:sz w:val="20"/>
              </w:rPr>
              <w:t>(EICM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3074BE" w:rsidRPr="00C16B69" w:rsidRDefault="003074BE" w:rsidP="00FD789B">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3074BE" w:rsidRPr="00C16B69" w:rsidRDefault="003074BE" w:rsidP="00FD789B">
            <w:pPr>
              <w:rPr>
                <w:i/>
                <w:sz w:val="20"/>
              </w:rPr>
            </w:pPr>
            <w:r w:rsidRPr="00C16B69">
              <w:rPr>
                <w:sz w:val="20"/>
              </w:rPr>
              <w:t>AASHTO T 99</w:t>
            </w:r>
            <w:r w:rsidR="005308EA" w:rsidRPr="00C16B69">
              <w:rPr>
                <w:sz w:val="20"/>
              </w:rPr>
              <w:t xml:space="preserve"> (or T 180)</w:t>
            </w:r>
            <w:r w:rsidRPr="00C16B69">
              <w:rPr>
                <w:sz w:val="20"/>
              </w:rPr>
              <w:t xml:space="preserve">, </w:t>
            </w:r>
            <w:r w:rsidRPr="00C16B69">
              <w:rPr>
                <w:i/>
                <w:sz w:val="20"/>
              </w:rPr>
              <w:t>Standard Method of Test for Moisture-Density Relations of Soils Using a 2.5-kg (5.5-lb) Rammer and a 305-mm (12-in.) Drop</w:t>
            </w:r>
          </w:p>
        </w:tc>
      </w:tr>
      <w:tr w:rsidR="003074BE"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3074BE" w:rsidRPr="00C16B69" w:rsidRDefault="003074BE" w:rsidP="00FD789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3074BE" w:rsidRPr="00C16B69" w:rsidRDefault="003074BE" w:rsidP="00FD789B">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3074BE" w:rsidRPr="00C16B69" w:rsidRDefault="00012ECC" w:rsidP="00012ECC">
            <w:pPr>
              <w:rPr>
                <w:sz w:val="20"/>
              </w:rPr>
            </w:pPr>
            <w:r w:rsidRPr="00C16B69">
              <w:rPr>
                <w:sz w:val="20"/>
              </w:rPr>
              <w:t>Computed internally using Plasticity Index and gradation</w:t>
            </w:r>
          </w:p>
        </w:tc>
      </w:tr>
      <w:tr w:rsidR="003074BE" w:rsidRPr="005A79CF" w:rsidTr="00C63E28">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3074BE" w:rsidRPr="00C16B69" w:rsidRDefault="003074BE" w:rsidP="00FD789B">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3074BE" w:rsidRPr="00C16B69" w:rsidRDefault="003074BE" w:rsidP="00FD789B">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3074BE" w:rsidRPr="00C16B69" w:rsidRDefault="005308EA" w:rsidP="00FD789B">
            <w:pPr>
              <w:rPr>
                <w:sz w:val="20"/>
              </w:rPr>
            </w:pPr>
            <w:r w:rsidRPr="00C16B69">
              <w:rPr>
                <w:sz w:val="20"/>
              </w:rPr>
              <w:t>Not applicable</w:t>
            </w:r>
          </w:p>
        </w:tc>
      </w:tr>
      <w:tr w:rsidR="003074BE" w:rsidRPr="005A79CF" w:rsidTr="00C63E28">
        <w:trPr>
          <w:cantSplit/>
          <w:trHeight w:val="255"/>
          <w:jc w:val="center"/>
        </w:trPr>
        <w:tc>
          <w:tcPr>
            <w:tcW w:w="2016" w:type="dxa"/>
            <w:vMerge w:val="restart"/>
            <w:tcBorders>
              <w:top w:val="single" w:sz="6" w:space="0" w:color="auto"/>
              <w:left w:val="double" w:sz="4" w:space="0" w:color="auto"/>
              <w:bottom w:val="double" w:sz="4" w:space="0" w:color="auto"/>
              <w:right w:val="single" w:sz="6" w:space="0" w:color="auto"/>
            </w:tcBorders>
            <w:noWrap/>
            <w:vAlign w:val="center"/>
          </w:tcPr>
          <w:p w:rsidR="003074BE" w:rsidRPr="00C16B69" w:rsidRDefault="0032735A" w:rsidP="00012ECC">
            <w:pPr>
              <w:jc w:val="center"/>
              <w:rPr>
                <w:sz w:val="20"/>
              </w:rPr>
            </w:pPr>
            <w:r w:rsidRPr="00C16B69">
              <w:rPr>
                <w:sz w:val="20"/>
              </w:rPr>
              <w:t>M</w:t>
            </w:r>
            <w:r w:rsidR="003074BE" w:rsidRPr="00C16B69">
              <w:rPr>
                <w:sz w:val="20"/>
              </w:rPr>
              <w:t xml:space="preserve">oisture content, </w:t>
            </w:r>
            <w:r w:rsidR="00012ECC" w:rsidRPr="00C16B69">
              <w:rPr>
                <w:i/>
                <w:sz w:val="20"/>
              </w:rPr>
              <w:t>w</w:t>
            </w:r>
            <w:r w:rsidR="003074BE" w:rsidRPr="00C16B69">
              <w:rPr>
                <w:sz w:val="20"/>
                <w:vertAlign w:val="subscript"/>
              </w:rPr>
              <w:t>opt</w:t>
            </w:r>
            <w:r w:rsidR="003074BE" w:rsidRPr="00C16B69">
              <w:rPr>
                <w:sz w:val="20"/>
              </w:rPr>
              <w:t xml:space="preserve"> (EICM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3074BE" w:rsidRPr="00C16B69" w:rsidRDefault="003074BE" w:rsidP="00FD789B">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3074BE" w:rsidRPr="00C16B69" w:rsidRDefault="003074BE" w:rsidP="00FD789B">
            <w:pPr>
              <w:rPr>
                <w:sz w:val="20"/>
              </w:rPr>
            </w:pPr>
            <w:r w:rsidRPr="00C16B69">
              <w:rPr>
                <w:sz w:val="20"/>
              </w:rPr>
              <w:t>AASHTO T 99</w:t>
            </w:r>
            <w:r w:rsidR="005308EA" w:rsidRPr="00C16B69">
              <w:rPr>
                <w:sz w:val="20"/>
              </w:rPr>
              <w:t xml:space="preserve"> (or T 180)</w:t>
            </w:r>
          </w:p>
        </w:tc>
      </w:tr>
      <w:tr w:rsidR="003074BE" w:rsidRPr="005A79CF" w:rsidTr="00C63E28">
        <w:trPr>
          <w:cantSplit/>
          <w:trHeight w:val="255"/>
          <w:jc w:val="center"/>
        </w:trPr>
        <w:tc>
          <w:tcPr>
            <w:tcW w:w="2016" w:type="dxa"/>
            <w:vMerge/>
            <w:tcBorders>
              <w:top w:val="single" w:sz="6" w:space="0" w:color="auto"/>
              <w:left w:val="double" w:sz="4" w:space="0" w:color="auto"/>
              <w:bottom w:val="double" w:sz="4" w:space="0" w:color="auto"/>
              <w:right w:val="single" w:sz="6" w:space="0" w:color="auto"/>
            </w:tcBorders>
            <w:noWrap/>
            <w:vAlign w:val="center"/>
          </w:tcPr>
          <w:p w:rsidR="003074BE" w:rsidRPr="00C16B69" w:rsidRDefault="003074BE" w:rsidP="00FD789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3074BE" w:rsidRPr="00C16B69" w:rsidRDefault="003074BE" w:rsidP="00FD789B">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3074BE" w:rsidRPr="00C16B69" w:rsidRDefault="00012ECC" w:rsidP="00012ECC">
            <w:pPr>
              <w:rPr>
                <w:sz w:val="20"/>
              </w:rPr>
            </w:pPr>
            <w:r w:rsidRPr="00C16B69">
              <w:rPr>
                <w:sz w:val="20"/>
              </w:rPr>
              <w:t>Computed internally using Plasticity Index and gradation</w:t>
            </w:r>
          </w:p>
        </w:tc>
      </w:tr>
      <w:tr w:rsidR="003074BE" w:rsidRPr="005A79CF" w:rsidTr="00C63E28">
        <w:trPr>
          <w:cantSplit/>
          <w:trHeight w:val="270"/>
          <w:jc w:val="center"/>
        </w:trPr>
        <w:tc>
          <w:tcPr>
            <w:tcW w:w="2016" w:type="dxa"/>
            <w:vMerge/>
            <w:tcBorders>
              <w:top w:val="single" w:sz="6" w:space="0" w:color="auto"/>
              <w:left w:val="double" w:sz="4" w:space="0" w:color="auto"/>
              <w:bottom w:val="double" w:sz="4" w:space="0" w:color="auto"/>
              <w:right w:val="single" w:sz="6" w:space="0" w:color="auto"/>
            </w:tcBorders>
            <w:noWrap/>
            <w:vAlign w:val="center"/>
          </w:tcPr>
          <w:p w:rsidR="003074BE" w:rsidRPr="00C16B69" w:rsidRDefault="003074BE" w:rsidP="00FD789B">
            <w:pPr>
              <w:jc w:val="cente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3074BE" w:rsidRPr="00C16B69" w:rsidRDefault="003074BE" w:rsidP="00FD789B">
            <w:pPr>
              <w:jc w:val="center"/>
              <w:rPr>
                <w:sz w:val="20"/>
              </w:rPr>
            </w:pPr>
            <w:r w:rsidRPr="00C16B69">
              <w:rPr>
                <w:sz w:val="20"/>
              </w:rPr>
              <w:t>3</w:t>
            </w:r>
          </w:p>
        </w:tc>
        <w:tc>
          <w:tcPr>
            <w:tcW w:w="6192" w:type="dxa"/>
            <w:tcBorders>
              <w:top w:val="single" w:sz="6" w:space="0" w:color="EEECE1"/>
              <w:left w:val="single" w:sz="6" w:space="0" w:color="auto"/>
              <w:bottom w:val="double" w:sz="4" w:space="0" w:color="auto"/>
              <w:right w:val="double" w:sz="4" w:space="0" w:color="auto"/>
            </w:tcBorders>
            <w:noWrap/>
            <w:vAlign w:val="center"/>
          </w:tcPr>
          <w:p w:rsidR="003074BE" w:rsidRPr="00C16B69" w:rsidRDefault="005308EA" w:rsidP="00FD789B">
            <w:pPr>
              <w:rPr>
                <w:sz w:val="20"/>
              </w:rPr>
            </w:pPr>
            <w:r w:rsidRPr="00C16B69">
              <w:rPr>
                <w:sz w:val="20"/>
              </w:rPr>
              <w:t>Not applicable</w:t>
            </w:r>
          </w:p>
        </w:tc>
      </w:tr>
    </w:tbl>
    <w:p w:rsidR="00804338" w:rsidRDefault="009D2630" w:rsidP="00EC71AC">
      <w:pPr>
        <w:pStyle w:val="Heading9"/>
      </w:pPr>
      <w:r>
        <w:lastRenderedPageBreak/>
        <w:fldChar w:fldCharType="begin"/>
      </w:r>
      <w:r w:rsidR="00EC71AC">
        <w:instrText xml:space="preserve"> REF _Ref284253924 \h </w:instrText>
      </w:r>
      <w:r>
        <w:fldChar w:fldCharType="separate"/>
      </w:r>
      <w:r w:rsidR="004F237B">
        <w:t>Table 4-</w:t>
      </w:r>
      <w:r w:rsidR="004F237B">
        <w:rPr>
          <w:noProof/>
        </w:rPr>
        <w:t>13</w:t>
      </w:r>
      <w:r>
        <w:fldChar w:fldCharType="end"/>
      </w:r>
      <w:r w:rsidR="00EC71AC">
        <w:t xml:space="preserve">.  </w:t>
      </w:r>
      <w:r w:rsidR="00804338">
        <w:t>Characterizing unbound layer and subgrade inputs (continued).</w:t>
      </w:r>
    </w:p>
    <w:tbl>
      <w:tblPr>
        <w:tblW w:w="9072" w:type="dxa"/>
        <w:jc w:val="center"/>
        <w:tblLook w:val="0000" w:firstRow="0" w:lastRow="0" w:firstColumn="0" w:lastColumn="0" w:noHBand="0" w:noVBand="0"/>
      </w:tblPr>
      <w:tblGrid>
        <w:gridCol w:w="2016"/>
        <w:gridCol w:w="864"/>
        <w:gridCol w:w="6192"/>
      </w:tblGrid>
      <w:tr w:rsidR="00804338" w:rsidTr="00C63E28">
        <w:trPr>
          <w:trHeight w:val="270"/>
          <w:jc w:val="center"/>
        </w:trPr>
        <w:tc>
          <w:tcPr>
            <w:tcW w:w="2016" w:type="dxa"/>
            <w:tcBorders>
              <w:top w:val="double" w:sz="4" w:space="0" w:color="auto"/>
              <w:left w:val="double" w:sz="4" w:space="0" w:color="auto"/>
              <w:bottom w:val="double" w:sz="4" w:space="0" w:color="auto"/>
              <w:right w:val="single" w:sz="6" w:space="0" w:color="auto"/>
            </w:tcBorders>
            <w:shd w:val="clear" w:color="auto" w:fill="auto"/>
            <w:noWrap/>
            <w:vAlign w:val="bottom"/>
          </w:tcPr>
          <w:p w:rsidR="00804338" w:rsidRPr="00C16B69" w:rsidRDefault="00804338" w:rsidP="002E19F3">
            <w:pPr>
              <w:spacing w:before="120" w:after="120"/>
              <w:jc w:val="center"/>
              <w:rPr>
                <w:b/>
                <w:bCs/>
                <w:sz w:val="20"/>
              </w:rPr>
            </w:pPr>
            <w:r w:rsidRPr="00C16B69">
              <w:rPr>
                <w:b/>
                <w:bCs/>
                <w:sz w:val="20"/>
              </w:rPr>
              <w:t>Variable</w:t>
            </w:r>
          </w:p>
        </w:tc>
        <w:tc>
          <w:tcPr>
            <w:tcW w:w="864" w:type="dxa"/>
            <w:tcBorders>
              <w:top w:val="double" w:sz="4" w:space="0" w:color="auto"/>
              <w:left w:val="single" w:sz="6" w:space="0" w:color="auto"/>
              <w:bottom w:val="double" w:sz="4" w:space="0" w:color="auto"/>
              <w:right w:val="single" w:sz="6" w:space="0" w:color="auto"/>
            </w:tcBorders>
            <w:shd w:val="clear" w:color="auto" w:fill="auto"/>
            <w:noWrap/>
            <w:vAlign w:val="bottom"/>
          </w:tcPr>
          <w:p w:rsidR="00804338" w:rsidRPr="00C16B69" w:rsidRDefault="00804338" w:rsidP="002E19F3">
            <w:pPr>
              <w:spacing w:before="120" w:after="120"/>
              <w:jc w:val="center"/>
              <w:rPr>
                <w:b/>
                <w:bCs/>
                <w:sz w:val="20"/>
              </w:rPr>
            </w:pPr>
            <w:r w:rsidRPr="00C16B69">
              <w:rPr>
                <w:b/>
                <w:bCs/>
                <w:sz w:val="20"/>
              </w:rPr>
              <w:t>Level</w:t>
            </w:r>
          </w:p>
        </w:tc>
        <w:tc>
          <w:tcPr>
            <w:tcW w:w="6192" w:type="dxa"/>
            <w:tcBorders>
              <w:top w:val="double" w:sz="4" w:space="0" w:color="auto"/>
              <w:left w:val="single" w:sz="6" w:space="0" w:color="auto"/>
              <w:bottom w:val="double" w:sz="4" w:space="0" w:color="auto"/>
              <w:right w:val="double" w:sz="4" w:space="0" w:color="auto"/>
            </w:tcBorders>
            <w:shd w:val="clear" w:color="auto" w:fill="auto"/>
            <w:noWrap/>
            <w:vAlign w:val="bottom"/>
          </w:tcPr>
          <w:p w:rsidR="00804338" w:rsidRPr="00C16B69" w:rsidRDefault="00804338" w:rsidP="002E19F3">
            <w:pPr>
              <w:spacing w:before="120" w:after="120"/>
              <w:jc w:val="center"/>
              <w:rPr>
                <w:b/>
                <w:bCs/>
                <w:sz w:val="20"/>
              </w:rPr>
            </w:pPr>
            <w:r w:rsidRPr="00C16B69">
              <w:rPr>
                <w:b/>
                <w:bCs/>
                <w:sz w:val="20"/>
              </w:rPr>
              <w:t>How to acquire and/or measure</w:t>
            </w:r>
          </w:p>
        </w:tc>
      </w:tr>
      <w:tr w:rsidR="00C63E28" w:rsidRPr="005A79CF" w:rsidTr="00C63E28">
        <w:trPr>
          <w:cantSplit/>
          <w:trHeight w:val="255"/>
          <w:jc w:val="center"/>
        </w:trPr>
        <w:tc>
          <w:tcPr>
            <w:tcW w:w="2016" w:type="dxa"/>
            <w:vMerge w:val="restart"/>
            <w:tcBorders>
              <w:top w:val="double" w:sz="4" w:space="0" w:color="auto"/>
              <w:left w:val="double" w:sz="4" w:space="0" w:color="auto"/>
              <w:bottom w:val="nil"/>
              <w:right w:val="single" w:sz="6" w:space="0" w:color="auto"/>
            </w:tcBorders>
            <w:noWrap/>
            <w:vAlign w:val="center"/>
          </w:tcPr>
          <w:p w:rsidR="00C63E28" w:rsidRPr="00C16B69" w:rsidRDefault="00C63E28" w:rsidP="00C63E28">
            <w:pPr>
              <w:jc w:val="center"/>
              <w:rPr>
                <w:sz w:val="20"/>
              </w:rPr>
            </w:pPr>
            <w:r w:rsidRPr="00C16B69">
              <w:rPr>
                <w:sz w:val="20"/>
              </w:rPr>
              <w:t>Specific gravity of solids, G</w:t>
            </w:r>
            <w:r w:rsidRPr="00C16B69">
              <w:rPr>
                <w:sz w:val="20"/>
                <w:vertAlign w:val="subscript"/>
              </w:rPr>
              <w:t>s</w:t>
            </w:r>
            <w:r w:rsidRPr="00C16B69">
              <w:rPr>
                <w:sz w:val="20"/>
                <w:vertAlign w:val="subscript"/>
              </w:rPr>
              <w:br/>
            </w:r>
            <w:r w:rsidRPr="00C16B69">
              <w:rPr>
                <w:sz w:val="20"/>
              </w:rPr>
              <w:t>(EICM input)</w:t>
            </w:r>
          </w:p>
        </w:tc>
        <w:tc>
          <w:tcPr>
            <w:tcW w:w="864" w:type="dxa"/>
            <w:tcBorders>
              <w:top w:val="double" w:sz="4" w:space="0" w:color="auto"/>
              <w:left w:val="single" w:sz="6" w:space="0" w:color="auto"/>
              <w:bottom w:val="single" w:sz="6" w:space="0" w:color="EEECE1"/>
              <w:right w:val="single" w:sz="6" w:space="0" w:color="auto"/>
            </w:tcBorders>
            <w:noWrap/>
            <w:vAlign w:val="center"/>
          </w:tcPr>
          <w:p w:rsidR="00C63E28" w:rsidRPr="00C16B69" w:rsidRDefault="00C63E28" w:rsidP="00C63E28">
            <w:pPr>
              <w:jc w:val="center"/>
              <w:rPr>
                <w:sz w:val="20"/>
              </w:rPr>
            </w:pPr>
            <w:r w:rsidRPr="00C16B69">
              <w:rPr>
                <w:sz w:val="20"/>
              </w:rPr>
              <w:t>1</w:t>
            </w:r>
          </w:p>
        </w:tc>
        <w:tc>
          <w:tcPr>
            <w:tcW w:w="6192" w:type="dxa"/>
            <w:tcBorders>
              <w:top w:val="double" w:sz="4" w:space="0" w:color="auto"/>
              <w:left w:val="single" w:sz="6" w:space="0" w:color="auto"/>
              <w:bottom w:val="single" w:sz="6" w:space="0" w:color="EEECE1"/>
              <w:right w:val="double" w:sz="4" w:space="0" w:color="auto"/>
            </w:tcBorders>
            <w:noWrap/>
            <w:vAlign w:val="center"/>
          </w:tcPr>
          <w:p w:rsidR="00C63E28" w:rsidRPr="00C16B69" w:rsidRDefault="00C63E28" w:rsidP="00C63E28">
            <w:pPr>
              <w:rPr>
                <w:i/>
                <w:sz w:val="20"/>
              </w:rPr>
            </w:pPr>
            <w:r w:rsidRPr="00C16B69">
              <w:rPr>
                <w:sz w:val="20"/>
              </w:rPr>
              <w:t>AASHTO T 100,</w:t>
            </w:r>
            <w:r w:rsidRPr="00C16B69">
              <w:rPr>
                <w:i/>
                <w:sz w:val="20"/>
              </w:rPr>
              <w:t xml:space="preserve"> Standard Method of Test for Specific Gravity of Soils</w:t>
            </w:r>
          </w:p>
        </w:tc>
      </w:tr>
      <w:tr w:rsidR="00C63E28" w:rsidRPr="005A79CF" w:rsidTr="00C63E28">
        <w:trPr>
          <w:cantSplit/>
          <w:trHeight w:val="255"/>
          <w:jc w:val="center"/>
        </w:trPr>
        <w:tc>
          <w:tcPr>
            <w:tcW w:w="2016" w:type="dxa"/>
            <w:vMerge/>
            <w:tcBorders>
              <w:top w:val="nil"/>
              <w:left w:val="double" w:sz="4" w:space="0" w:color="auto"/>
              <w:bottom w:val="nil"/>
              <w:right w:val="single" w:sz="6" w:space="0" w:color="auto"/>
            </w:tcBorders>
            <w:noWrap/>
            <w:vAlign w:val="center"/>
          </w:tcPr>
          <w:p w:rsidR="00C63E28" w:rsidRPr="00C16B69" w:rsidRDefault="00C63E28" w:rsidP="00C63E28">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C63E28" w:rsidRPr="00C16B69" w:rsidRDefault="00C63E28" w:rsidP="00C63E28">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C63E28" w:rsidRPr="00C16B69" w:rsidRDefault="00C63E28" w:rsidP="00C63E28">
            <w:pPr>
              <w:rPr>
                <w:sz w:val="20"/>
              </w:rPr>
            </w:pPr>
            <w:r w:rsidRPr="00C16B69">
              <w:rPr>
                <w:sz w:val="20"/>
              </w:rPr>
              <w:t>Computed internally using Plasticity Index and gradation</w:t>
            </w:r>
          </w:p>
        </w:tc>
      </w:tr>
      <w:tr w:rsidR="00C63E28" w:rsidRPr="005A79CF" w:rsidTr="00C63E28">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C63E28" w:rsidRPr="00C16B69" w:rsidRDefault="00C63E28" w:rsidP="00C63E28">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C63E28" w:rsidRPr="00C16B69" w:rsidRDefault="00C63E28" w:rsidP="00C63E28">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C63E28" w:rsidRPr="00C16B69" w:rsidRDefault="00C63E28" w:rsidP="00C63E28">
            <w:pPr>
              <w:rPr>
                <w:sz w:val="20"/>
              </w:rPr>
            </w:pPr>
            <w:r w:rsidRPr="00C16B69">
              <w:rPr>
                <w:sz w:val="20"/>
              </w:rPr>
              <w:t>Not applicable</w:t>
            </w:r>
          </w:p>
        </w:tc>
      </w:tr>
      <w:tr w:rsidR="00012ECC" w:rsidRPr="005A79CF" w:rsidTr="00C63E28">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012ECC" w:rsidRPr="00C16B69" w:rsidRDefault="005308EA" w:rsidP="00FD789B">
            <w:pPr>
              <w:jc w:val="center"/>
              <w:rPr>
                <w:sz w:val="20"/>
              </w:rPr>
            </w:pPr>
            <w:r w:rsidRPr="00C16B69">
              <w:rPr>
                <w:sz w:val="20"/>
              </w:rPr>
              <w:t>Saturated Hydraulic Conductivity</w:t>
            </w:r>
            <w:r w:rsidR="00500151" w:rsidRPr="00C16B69">
              <w:rPr>
                <w:sz w:val="20"/>
              </w:rPr>
              <w:t>, k</w:t>
            </w:r>
            <w:r w:rsidR="00500151" w:rsidRPr="00C16B69">
              <w:rPr>
                <w:sz w:val="20"/>
                <w:vertAlign w:val="subscript"/>
              </w:rPr>
              <w:t>sat</w:t>
            </w:r>
            <w:r w:rsidRPr="00C16B69">
              <w:rPr>
                <w:sz w:val="20"/>
              </w:rPr>
              <w:t xml:space="preserve"> </w:t>
            </w:r>
            <w:r w:rsidR="00500151" w:rsidRPr="00C16B69">
              <w:rPr>
                <w:sz w:val="20"/>
              </w:rPr>
              <w:br/>
            </w:r>
            <w:r w:rsidRPr="00C16B69">
              <w:rPr>
                <w:sz w:val="20"/>
              </w:rPr>
              <w:t>(EICM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012ECC" w:rsidRPr="00C16B69" w:rsidRDefault="00012ECC" w:rsidP="00FD789B">
            <w:pPr>
              <w:jc w:val="center"/>
              <w:rPr>
                <w:sz w:val="20"/>
              </w:rPr>
            </w:pPr>
            <w:r w:rsidRPr="00C16B69">
              <w:rPr>
                <w:sz w:val="20"/>
              </w:rPr>
              <w:t>1</w:t>
            </w:r>
          </w:p>
        </w:tc>
        <w:tc>
          <w:tcPr>
            <w:tcW w:w="6192" w:type="dxa"/>
            <w:tcBorders>
              <w:top w:val="single" w:sz="6" w:space="0" w:color="auto"/>
              <w:left w:val="single" w:sz="6" w:space="0" w:color="auto"/>
              <w:bottom w:val="single" w:sz="6" w:space="0" w:color="EEECE1"/>
              <w:right w:val="double" w:sz="4" w:space="0" w:color="auto"/>
            </w:tcBorders>
            <w:noWrap/>
            <w:vAlign w:val="center"/>
          </w:tcPr>
          <w:p w:rsidR="00012ECC" w:rsidRPr="00C16B69" w:rsidRDefault="005308EA" w:rsidP="00E7275D">
            <w:pPr>
              <w:rPr>
                <w:i/>
                <w:sz w:val="20"/>
              </w:rPr>
            </w:pPr>
            <w:r w:rsidRPr="00C16B69">
              <w:rPr>
                <w:sz w:val="20"/>
              </w:rPr>
              <w:t>AASHTO T 215</w:t>
            </w:r>
            <w:r w:rsidR="00E7275D" w:rsidRPr="00C16B69">
              <w:rPr>
                <w:i/>
                <w:sz w:val="20"/>
              </w:rPr>
              <w:t>, Standard Method of Test for Permeability of Granular Soils (Constant Head)</w:t>
            </w:r>
          </w:p>
        </w:tc>
      </w:tr>
      <w:tr w:rsidR="005308EA" w:rsidRPr="005A79CF" w:rsidTr="002C2D2B">
        <w:trPr>
          <w:cantSplit/>
          <w:trHeight w:val="288"/>
          <w:jc w:val="center"/>
        </w:trPr>
        <w:tc>
          <w:tcPr>
            <w:tcW w:w="2016" w:type="dxa"/>
            <w:vMerge/>
            <w:tcBorders>
              <w:top w:val="nil"/>
              <w:left w:val="double" w:sz="4" w:space="0" w:color="auto"/>
              <w:bottom w:val="nil"/>
              <w:right w:val="single" w:sz="6" w:space="0" w:color="auto"/>
            </w:tcBorders>
            <w:noWrap/>
            <w:vAlign w:val="center"/>
          </w:tcPr>
          <w:p w:rsidR="005308EA" w:rsidRPr="00C16B69" w:rsidRDefault="005308EA" w:rsidP="00FD789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308EA" w:rsidRPr="00C16B69" w:rsidRDefault="005308EA" w:rsidP="00FD789B">
            <w:pPr>
              <w:jc w:val="center"/>
              <w:rPr>
                <w:sz w:val="20"/>
              </w:rPr>
            </w:pPr>
            <w:r w:rsidRPr="00C16B69">
              <w:rPr>
                <w:sz w:val="20"/>
              </w:rPr>
              <w:t>2</w:t>
            </w:r>
          </w:p>
        </w:tc>
        <w:tc>
          <w:tcPr>
            <w:tcW w:w="6192" w:type="dxa"/>
            <w:tcBorders>
              <w:top w:val="single" w:sz="6" w:space="0" w:color="EEECE1"/>
              <w:left w:val="single" w:sz="6" w:space="0" w:color="auto"/>
              <w:bottom w:val="single" w:sz="6" w:space="0" w:color="EEECE1"/>
              <w:right w:val="double" w:sz="4" w:space="0" w:color="auto"/>
            </w:tcBorders>
            <w:noWrap/>
            <w:vAlign w:val="center"/>
          </w:tcPr>
          <w:p w:rsidR="005308EA" w:rsidRPr="00C16B69" w:rsidRDefault="005308EA" w:rsidP="00FD789B">
            <w:pPr>
              <w:rPr>
                <w:sz w:val="20"/>
              </w:rPr>
            </w:pPr>
            <w:r w:rsidRPr="00C16B69">
              <w:rPr>
                <w:sz w:val="20"/>
              </w:rPr>
              <w:t>Computed internally using Plasticity Index and gradation</w:t>
            </w:r>
          </w:p>
        </w:tc>
      </w:tr>
      <w:tr w:rsidR="005308EA" w:rsidRPr="005A79CF" w:rsidTr="002C2D2B">
        <w:trPr>
          <w:cantSplit/>
          <w:trHeight w:val="270"/>
          <w:jc w:val="center"/>
        </w:trPr>
        <w:tc>
          <w:tcPr>
            <w:tcW w:w="2016" w:type="dxa"/>
            <w:vMerge/>
            <w:tcBorders>
              <w:top w:val="nil"/>
              <w:left w:val="double" w:sz="4" w:space="0" w:color="auto"/>
              <w:bottom w:val="single" w:sz="6" w:space="0" w:color="auto"/>
              <w:right w:val="single" w:sz="6" w:space="0" w:color="auto"/>
            </w:tcBorders>
            <w:noWrap/>
            <w:vAlign w:val="center"/>
          </w:tcPr>
          <w:p w:rsidR="005308EA" w:rsidRPr="00C16B69" w:rsidRDefault="005308EA" w:rsidP="00FD789B">
            <w:pPr>
              <w:jc w:val="center"/>
              <w:rPr>
                <w:sz w:val="20"/>
              </w:rPr>
            </w:pPr>
          </w:p>
        </w:tc>
        <w:tc>
          <w:tcPr>
            <w:tcW w:w="864" w:type="dxa"/>
            <w:tcBorders>
              <w:top w:val="single" w:sz="6" w:space="0" w:color="EEECE1"/>
              <w:left w:val="single" w:sz="6" w:space="0" w:color="auto"/>
              <w:bottom w:val="single" w:sz="6" w:space="0" w:color="auto"/>
              <w:right w:val="single" w:sz="6" w:space="0" w:color="auto"/>
            </w:tcBorders>
            <w:noWrap/>
            <w:vAlign w:val="center"/>
          </w:tcPr>
          <w:p w:rsidR="005308EA" w:rsidRPr="00C16B69" w:rsidRDefault="005308EA" w:rsidP="00FD789B">
            <w:pPr>
              <w:jc w:val="center"/>
              <w:rPr>
                <w:sz w:val="20"/>
              </w:rPr>
            </w:pPr>
            <w:r w:rsidRPr="00C16B69">
              <w:rPr>
                <w:sz w:val="20"/>
              </w:rPr>
              <w:t>3</w:t>
            </w:r>
          </w:p>
        </w:tc>
        <w:tc>
          <w:tcPr>
            <w:tcW w:w="6192" w:type="dxa"/>
            <w:tcBorders>
              <w:top w:val="single" w:sz="6" w:space="0" w:color="EEECE1"/>
              <w:left w:val="single" w:sz="6" w:space="0" w:color="auto"/>
              <w:bottom w:val="single" w:sz="6" w:space="0" w:color="auto"/>
              <w:right w:val="double" w:sz="4" w:space="0" w:color="auto"/>
            </w:tcBorders>
            <w:noWrap/>
            <w:vAlign w:val="center"/>
          </w:tcPr>
          <w:p w:rsidR="005308EA" w:rsidRPr="00C16B69" w:rsidRDefault="005308EA" w:rsidP="00FD789B">
            <w:pPr>
              <w:rPr>
                <w:sz w:val="20"/>
              </w:rPr>
            </w:pPr>
            <w:r w:rsidRPr="00C16B69">
              <w:rPr>
                <w:sz w:val="20"/>
              </w:rPr>
              <w:t>Not applicable</w:t>
            </w:r>
          </w:p>
        </w:tc>
      </w:tr>
      <w:tr w:rsidR="005308EA" w:rsidRPr="005A79CF" w:rsidTr="002C2D2B">
        <w:trPr>
          <w:cantSplit/>
          <w:trHeight w:val="255"/>
          <w:jc w:val="center"/>
        </w:trPr>
        <w:tc>
          <w:tcPr>
            <w:tcW w:w="2016" w:type="dxa"/>
            <w:vMerge w:val="restart"/>
            <w:tcBorders>
              <w:top w:val="single" w:sz="6" w:space="0" w:color="auto"/>
              <w:left w:val="double" w:sz="4" w:space="0" w:color="auto"/>
              <w:bottom w:val="nil"/>
              <w:right w:val="single" w:sz="6" w:space="0" w:color="auto"/>
            </w:tcBorders>
            <w:noWrap/>
            <w:vAlign w:val="center"/>
          </w:tcPr>
          <w:p w:rsidR="005308EA" w:rsidRPr="00C16B69" w:rsidRDefault="005308EA" w:rsidP="00FD789B">
            <w:pPr>
              <w:jc w:val="center"/>
              <w:rPr>
                <w:sz w:val="20"/>
              </w:rPr>
            </w:pPr>
            <w:r w:rsidRPr="00C16B69">
              <w:rPr>
                <w:sz w:val="20"/>
              </w:rPr>
              <w:t>Degree of Saturation, S</w:t>
            </w:r>
            <w:r w:rsidRPr="00C16B69">
              <w:rPr>
                <w:sz w:val="20"/>
                <w:vertAlign w:val="subscript"/>
              </w:rPr>
              <w:t>opt</w:t>
            </w:r>
            <w:r w:rsidR="00E7275D" w:rsidRPr="00C16B69">
              <w:rPr>
                <w:sz w:val="20"/>
                <w:vertAlign w:val="subscript"/>
              </w:rPr>
              <w:t xml:space="preserve"> </w:t>
            </w:r>
            <w:r w:rsidR="00E7275D" w:rsidRPr="00C16B69">
              <w:rPr>
                <w:sz w:val="20"/>
              </w:rPr>
              <w:t>(EICM input)</w:t>
            </w:r>
          </w:p>
        </w:tc>
        <w:tc>
          <w:tcPr>
            <w:tcW w:w="864" w:type="dxa"/>
            <w:tcBorders>
              <w:top w:val="single" w:sz="6" w:space="0" w:color="auto"/>
              <w:left w:val="single" w:sz="6" w:space="0" w:color="auto"/>
              <w:bottom w:val="single" w:sz="6" w:space="0" w:color="EEECE1"/>
              <w:right w:val="single" w:sz="6" w:space="0" w:color="auto"/>
            </w:tcBorders>
            <w:noWrap/>
            <w:vAlign w:val="center"/>
          </w:tcPr>
          <w:p w:rsidR="005308EA" w:rsidRPr="00C16B69" w:rsidRDefault="005308EA" w:rsidP="00FD789B">
            <w:pPr>
              <w:jc w:val="center"/>
              <w:rPr>
                <w:sz w:val="20"/>
              </w:rPr>
            </w:pPr>
            <w:r w:rsidRPr="00C16B69">
              <w:rPr>
                <w:sz w:val="20"/>
              </w:rPr>
              <w:t>1</w:t>
            </w:r>
          </w:p>
        </w:tc>
        <w:tc>
          <w:tcPr>
            <w:tcW w:w="6192" w:type="dxa"/>
            <w:vMerge w:val="restart"/>
            <w:tcBorders>
              <w:top w:val="single" w:sz="6" w:space="0" w:color="auto"/>
              <w:left w:val="single" w:sz="6" w:space="0" w:color="auto"/>
              <w:right w:val="double" w:sz="4" w:space="0" w:color="auto"/>
            </w:tcBorders>
            <w:noWrap/>
            <w:vAlign w:val="center"/>
          </w:tcPr>
          <w:p w:rsidR="005308EA" w:rsidRPr="00C16B69" w:rsidRDefault="005308EA" w:rsidP="00FD789B">
            <w:pPr>
              <w:rPr>
                <w:i/>
                <w:sz w:val="20"/>
              </w:rPr>
            </w:pPr>
            <w:r w:rsidRPr="00C16B69">
              <w:rPr>
                <w:sz w:val="20"/>
              </w:rPr>
              <w:t>Computed internally using Plasticity Index and gradation</w:t>
            </w:r>
          </w:p>
        </w:tc>
      </w:tr>
      <w:tr w:rsidR="005308EA" w:rsidRPr="005A79CF" w:rsidTr="002C2D2B">
        <w:trPr>
          <w:cantSplit/>
          <w:trHeight w:val="255"/>
          <w:jc w:val="center"/>
        </w:trPr>
        <w:tc>
          <w:tcPr>
            <w:tcW w:w="2016" w:type="dxa"/>
            <w:vMerge/>
            <w:tcBorders>
              <w:top w:val="nil"/>
              <w:left w:val="double" w:sz="4" w:space="0" w:color="auto"/>
              <w:bottom w:val="nil"/>
              <w:right w:val="single" w:sz="6" w:space="0" w:color="auto"/>
            </w:tcBorders>
            <w:noWrap/>
            <w:vAlign w:val="center"/>
          </w:tcPr>
          <w:p w:rsidR="005308EA" w:rsidRPr="00C16B69" w:rsidRDefault="005308EA" w:rsidP="00FD789B">
            <w:pPr>
              <w:jc w:val="center"/>
              <w:rPr>
                <w:sz w:val="20"/>
              </w:rPr>
            </w:pPr>
          </w:p>
        </w:tc>
        <w:tc>
          <w:tcPr>
            <w:tcW w:w="864" w:type="dxa"/>
            <w:tcBorders>
              <w:top w:val="single" w:sz="6" w:space="0" w:color="EEECE1"/>
              <w:left w:val="single" w:sz="6" w:space="0" w:color="auto"/>
              <w:bottom w:val="single" w:sz="6" w:space="0" w:color="EEECE1"/>
              <w:right w:val="single" w:sz="6" w:space="0" w:color="auto"/>
            </w:tcBorders>
            <w:noWrap/>
            <w:vAlign w:val="center"/>
          </w:tcPr>
          <w:p w:rsidR="005308EA" w:rsidRPr="00C16B69" w:rsidRDefault="005308EA" w:rsidP="00FD789B">
            <w:pPr>
              <w:jc w:val="center"/>
              <w:rPr>
                <w:sz w:val="20"/>
              </w:rPr>
            </w:pPr>
            <w:r w:rsidRPr="00C16B69">
              <w:rPr>
                <w:sz w:val="20"/>
              </w:rPr>
              <w:t>2</w:t>
            </w:r>
          </w:p>
        </w:tc>
        <w:tc>
          <w:tcPr>
            <w:tcW w:w="6192" w:type="dxa"/>
            <w:vMerge/>
            <w:tcBorders>
              <w:left w:val="single" w:sz="6" w:space="0" w:color="auto"/>
              <w:right w:val="double" w:sz="4" w:space="0" w:color="auto"/>
            </w:tcBorders>
            <w:noWrap/>
            <w:vAlign w:val="center"/>
          </w:tcPr>
          <w:p w:rsidR="005308EA" w:rsidRPr="00C16B69" w:rsidRDefault="005308EA" w:rsidP="00FD789B">
            <w:pPr>
              <w:rPr>
                <w:sz w:val="20"/>
              </w:rPr>
            </w:pPr>
          </w:p>
        </w:tc>
      </w:tr>
      <w:tr w:rsidR="005308EA" w:rsidRPr="005A79CF" w:rsidTr="002C2D2B">
        <w:trPr>
          <w:cantSplit/>
          <w:trHeight w:val="270"/>
          <w:jc w:val="center"/>
        </w:trPr>
        <w:tc>
          <w:tcPr>
            <w:tcW w:w="2016" w:type="dxa"/>
            <w:vMerge/>
            <w:tcBorders>
              <w:top w:val="nil"/>
              <w:left w:val="double" w:sz="4" w:space="0" w:color="auto"/>
              <w:bottom w:val="double" w:sz="4" w:space="0" w:color="auto"/>
              <w:right w:val="single" w:sz="6" w:space="0" w:color="auto"/>
            </w:tcBorders>
            <w:noWrap/>
            <w:vAlign w:val="center"/>
          </w:tcPr>
          <w:p w:rsidR="005308EA" w:rsidRPr="00C16B69" w:rsidRDefault="005308EA" w:rsidP="00FD789B">
            <w:pPr>
              <w:jc w:val="center"/>
              <w:rPr>
                <w:sz w:val="20"/>
              </w:rPr>
            </w:pPr>
          </w:p>
        </w:tc>
        <w:tc>
          <w:tcPr>
            <w:tcW w:w="864" w:type="dxa"/>
            <w:tcBorders>
              <w:top w:val="single" w:sz="6" w:space="0" w:color="EEECE1"/>
              <w:left w:val="single" w:sz="6" w:space="0" w:color="auto"/>
              <w:bottom w:val="double" w:sz="4" w:space="0" w:color="auto"/>
              <w:right w:val="single" w:sz="6" w:space="0" w:color="auto"/>
            </w:tcBorders>
            <w:noWrap/>
            <w:vAlign w:val="center"/>
          </w:tcPr>
          <w:p w:rsidR="005308EA" w:rsidRPr="00C16B69" w:rsidRDefault="005308EA" w:rsidP="00FD789B">
            <w:pPr>
              <w:jc w:val="center"/>
              <w:rPr>
                <w:sz w:val="20"/>
              </w:rPr>
            </w:pPr>
            <w:r w:rsidRPr="00C16B69">
              <w:rPr>
                <w:sz w:val="20"/>
              </w:rPr>
              <w:t>3</w:t>
            </w:r>
          </w:p>
        </w:tc>
        <w:tc>
          <w:tcPr>
            <w:tcW w:w="6192" w:type="dxa"/>
            <w:vMerge/>
            <w:tcBorders>
              <w:left w:val="single" w:sz="6" w:space="0" w:color="auto"/>
              <w:bottom w:val="double" w:sz="4" w:space="0" w:color="auto"/>
              <w:right w:val="double" w:sz="4" w:space="0" w:color="auto"/>
            </w:tcBorders>
            <w:noWrap/>
            <w:vAlign w:val="center"/>
          </w:tcPr>
          <w:p w:rsidR="005308EA" w:rsidRPr="00C16B69" w:rsidRDefault="005308EA" w:rsidP="00FD789B">
            <w:pPr>
              <w:rPr>
                <w:sz w:val="20"/>
              </w:rPr>
            </w:pPr>
          </w:p>
        </w:tc>
      </w:tr>
    </w:tbl>
    <w:p w:rsidR="00834296" w:rsidRDefault="00834296" w:rsidP="00E94704"/>
    <w:p w:rsidR="00834296" w:rsidRDefault="00834296" w:rsidP="00E94704"/>
    <w:p w:rsidR="00187F62" w:rsidRDefault="00187F62" w:rsidP="00C87F54">
      <w:pPr>
        <w:pStyle w:val="Heading3"/>
      </w:pPr>
      <w:bookmarkStart w:id="114" w:name="_Toc282958481"/>
      <w:bookmarkStart w:id="115" w:name="_Toc301361397"/>
      <w:r>
        <w:t xml:space="preserve">Environmental </w:t>
      </w:r>
      <w:r w:rsidR="00E94704">
        <w:t>E</w:t>
      </w:r>
      <w:r>
        <w:t>ffects</w:t>
      </w:r>
      <w:bookmarkEnd w:id="114"/>
      <w:bookmarkEnd w:id="115"/>
    </w:p>
    <w:p w:rsidR="00B26500" w:rsidRDefault="00B26500" w:rsidP="00B26500">
      <w:r>
        <w:t xml:space="preserve">Many pavement materials (e.g., </w:t>
      </w:r>
      <w:r w:rsidR="00A74A58">
        <w:t>asphalt</w:t>
      </w:r>
      <w:r>
        <w:t>, unbound base, subgrade soil) are affected by climatic conditions (e.g., depth to water table, freeze-thaw cycles, precipitation, temperature), which makes the accurate characterization of these effects essential in predicting pavement performance.  For example (</w:t>
      </w:r>
      <w:hyperlink r:id="rId125" w:history="1">
        <w:hyperlink r:id="rId126" w:history="1">
          <w:r w:rsidR="00C27223" w:rsidRPr="0092354A">
            <w:rPr>
              <w:rStyle w:val="Hyperlink"/>
            </w:rPr>
            <w:t>ARA 2004</w:t>
          </w:r>
        </w:hyperlink>
      </w:hyperlink>
      <w:r>
        <w:t>):</w:t>
      </w:r>
    </w:p>
    <w:p w:rsidR="00B26500" w:rsidRDefault="00B26500" w:rsidP="00B26500"/>
    <w:p w:rsidR="00B26500" w:rsidRDefault="00B26500" w:rsidP="00B26500">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The modulus of asphalt </w:t>
      </w:r>
      <w:r w:rsidR="002532E2">
        <w:rPr>
          <w:rFonts w:ascii="Times New Roman" w:hAnsi="Times New Roman"/>
          <w:sz w:val="24"/>
          <w:szCs w:val="24"/>
        </w:rPr>
        <w:t>mixtures</w:t>
      </w:r>
      <w:r>
        <w:rPr>
          <w:rFonts w:ascii="Times New Roman" w:hAnsi="Times New Roman"/>
          <w:sz w:val="24"/>
          <w:szCs w:val="24"/>
        </w:rPr>
        <w:t xml:space="preserve"> is dependent on temperature, with lower values experienced under warmer </w:t>
      </w:r>
      <w:r w:rsidR="00BC7617">
        <w:rPr>
          <w:rFonts w:ascii="Times New Roman" w:hAnsi="Times New Roman"/>
          <w:sz w:val="24"/>
          <w:szCs w:val="24"/>
        </w:rPr>
        <w:t xml:space="preserve">temperatures and higher values </w:t>
      </w:r>
      <w:r>
        <w:rPr>
          <w:rFonts w:ascii="Times New Roman" w:hAnsi="Times New Roman"/>
          <w:sz w:val="24"/>
          <w:szCs w:val="24"/>
        </w:rPr>
        <w:t>experienced under colder temperatures.  Excessive moisture can lead to stripping in the asphalt mixture.</w:t>
      </w:r>
    </w:p>
    <w:p w:rsidR="00B26500" w:rsidRDefault="00B26500" w:rsidP="00B26500">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Cementitious materials experience very little modulus changes with normal temperature ranges, but can exhibit significantly higher stresses under temperature and moisture gradients.  The presence of moisture can also result in degradation of the cementitious layer.</w:t>
      </w:r>
    </w:p>
    <w:p w:rsidR="00B26500" w:rsidRDefault="00B26500" w:rsidP="00B26500">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Freeze-thaw effects, seasonal modulus variability, and the development of ice lenses in fine-grained soils affect material behavior and resulting pavement performance.</w:t>
      </w:r>
    </w:p>
    <w:p w:rsidR="00B26500" w:rsidRDefault="00B26500" w:rsidP="00B26500">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Weaker stiffness with saturated and oversaturated unbound materials influence the way that materials respond to traffic loadings.</w:t>
      </w:r>
    </w:p>
    <w:p w:rsidR="00B26500" w:rsidRPr="00455285" w:rsidRDefault="00B26500" w:rsidP="00B26500">
      <w:pPr>
        <w:rPr>
          <w:szCs w:val="24"/>
        </w:rPr>
      </w:pPr>
    </w:p>
    <w:p w:rsidR="00B26500" w:rsidRDefault="00B26500" w:rsidP="00B26500">
      <w:r>
        <w:t>Environmental effects related to temperature and moisture profiles are included in the pavement design process through the use of the Enhanced Integrated Climatic Model (</w:t>
      </w:r>
      <w:hyperlink r:id="rId127" w:history="1">
        <w:r w:rsidR="00C27223" w:rsidRPr="0092354A">
          <w:rPr>
            <w:rStyle w:val="Hyperlink"/>
          </w:rPr>
          <w:t>ARA 2004</w:t>
        </w:r>
      </w:hyperlink>
      <w:r>
        <w:t xml:space="preserve">).  In addition, as part of NCHRP 9-23A, </w:t>
      </w:r>
      <w:hyperlink r:id="rId128" w:history="1">
        <w:r w:rsidRPr="005B56C6">
          <w:rPr>
            <w:rStyle w:val="Hyperlink"/>
            <w:i/>
          </w:rPr>
          <w:t>Implementing a National Catalog of Subgrade Soil-Water Characteristic Curve (SWCC) Default Inputs for Use with the MEPDG</w:t>
        </w:r>
      </w:hyperlink>
      <w:r>
        <w:t xml:space="preserve">,” a national database was developed that contains subgrade material soil properties needed for use with </w:t>
      </w:r>
      <w:hyperlink r:id="rId129" w:history="1">
        <w:r w:rsidR="00D65C47" w:rsidRPr="00D65C47">
          <w:rPr>
            <w:rStyle w:val="Hyperlink"/>
            <w:szCs w:val="24"/>
          </w:rPr>
          <w:t>AASHTOWare Pavement ME Design™</w:t>
        </w:r>
      </w:hyperlink>
      <w:r>
        <w:t xml:space="preserve"> (</w:t>
      </w:r>
      <w:hyperlink r:id="rId130" w:history="1">
        <w:r w:rsidRPr="005B56C6">
          <w:rPr>
            <w:rStyle w:val="Hyperlink"/>
          </w:rPr>
          <w:t>Zapata 2010</w:t>
        </w:r>
      </w:hyperlink>
      <w:r>
        <w:t>).  The national database focuses on key parameters for implementation of level 1 environmental analysis, but also includes soil properties need for all hierarchical levels (</w:t>
      </w:r>
      <w:hyperlink r:id="rId131" w:history="1">
        <w:r w:rsidRPr="005B56C6">
          <w:rPr>
            <w:rStyle w:val="Hyperlink"/>
          </w:rPr>
          <w:t>Zapata 2010</w:t>
        </w:r>
      </w:hyperlink>
      <w:r>
        <w:t>).  A summary of input data contained (not a complete list) in the database includes (</w:t>
      </w:r>
      <w:hyperlink r:id="rId132" w:history="1">
        <w:r w:rsidRPr="005B56C6">
          <w:rPr>
            <w:rStyle w:val="Hyperlink"/>
          </w:rPr>
          <w:t>Zapata 2010</w:t>
        </w:r>
      </w:hyperlink>
      <w:r>
        <w:t>):</w:t>
      </w:r>
    </w:p>
    <w:p w:rsidR="008E29E4" w:rsidRDefault="008E29E4" w:rsidP="008A3D95"/>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AASHTO soil classification</w:t>
      </w:r>
      <w:r w:rsidR="00B26500">
        <w:rPr>
          <w:rFonts w:ascii="Times New Roman" w:hAnsi="Times New Roman"/>
          <w:sz w:val="24"/>
          <w:szCs w:val="24"/>
        </w:rPr>
        <w:t>.</w:t>
      </w:r>
    </w:p>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AASHTO group index (e.g., clayey-granular, silty-clay)</w:t>
      </w:r>
      <w:r w:rsidR="00B26500">
        <w:rPr>
          <w:rFonts w:ascii="Times New Roman" w:hAnsi="Times New Roman"/>
          <w:sz w:val="24"/>
          <w:szCs w:val="24"/>
        </w:rPr>
        <w:t>.</w:t>
      </w:r>
    </w:p>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lastRenderedPageBreak/>
        <w:t>Gradation (percent passing No. 4, No. 10, No. 40, and No. 200)</w:t>
      </w:r>
      <w:r w:rsidR="00B26500">
        <w:rPr>
          <w:rFonts w:ascii="Times New Roman" w:hAnsi="Times New Roman"/>
          <w:sz w:val="24"/>
          <w:szCs w:val="24"/>
        </w:rPr>
        <w:t>.</w:t>
      </w:r>
    </w:p>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Estimated clay content</w:t>
      </w:r>
      <w:r w:rsidR="00B26500">
        <w:rPr>
          <w:rFonts w:ascii="Times New Roman" w:hAnsi="Times New Roman"/>
          <w:sz w:val="24"/>
          <w:szCs w:val="24"/>
        </w:rPr>
        <w:t>.</w:t>
      </w:r>
    </w:p>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Liquid limit</w:t>
      </w:r>
      <w:r w:rsidR="00B26500">
        <w:rPr>
          <w:rFonts w:ascii="Times New Roman" w:hAnsi="Times New Roman"/>
          <w:sz w:val="24"/>
          <w:szCs w:val="24"/>
        </w:rPr>
        <w:t>.</w:t>
      </w:r>
    </w:p>
    <w:p w:rsidR="008E29E4" w:rsidRDefault="008E29E4"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Plasticity index</w:t>
      </w:r>
      <w:r w:rsidR="00B26500">
        <w:rPr>
          <w:rFonts w:ascii="Times New Roman" w:hAnsi="Times New Roman"/>
          <w:sz w:val="24"/>
          <w:szCs w:val="24"/>
        </w:rPr>
        <w:t>.</w:t>
      </w:r>
    </w:p>
    <w:p w:rsidR="008E29E4" w:rsidRDefault="001B4EEA"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Soil-water characteristic curve fitting parameters (a, n, m, hr)</w:t>
      </w:r>
      <w:r w:rsidR="00B26500">
        <w:rPr>
          <w:rFonts w:ascii="Times New Roman" w:hAnsi="Times New Roman"/>
          <w:sz w:val="24"/>
          <w:szCs w:val="24"/>
        </w:rPr>
        <w:t>.</w:t>
      </w:r>
    </w:p>
    <w:p w:rsidR="001B4EEA" w:rsidRDefault="001B4EEA"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CBR</w:t>
      </w:r>
      <w:r w:rsidR="00B26500">
        <w:rPr>
          <w:rFonts w:ascii="Times New Roman" w:hAnsi="Times New Roman"/>
          <w:sz w:val="24"/>
          <w:szCs w:val="24"/>
        </w:rPr>
        <w:t>.</w:t>
      </w:r>
    </w:p>
    <w:p w:rsidR="001B4EEA" w:rsidRPr="001B4EEA" w:rsidRDefault="001B4EEA" w:rsidP="008E29E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M</w:t>
      </w:r>
      <w:r w:rsidR="00192E15">
        <w:rPr>
          <w:rFonts w:ascii="Times New Roman" w:hAnsi="Times New Roman"/>
          <w:sz w:val="24"/>
          <w:szCs w:val="24"/>
          <w:vertAlign w:val="subscript"/>
        </w:rPr>
        <w:t>r</w:t>
      </w:r>
      <w:r w:rsidR="00B26500" w:rsidRPr="00B26500">
        <w:rPr>
          <w:rFonts w:ascii="Times New Roman" w:hAnsi="Times New Roman"/>
          <w:sz w:val="24"/>
          <w:szCs w:val="24"/>
        </w:rPr>
        <w:t>.</w:t>
      </w:r>
    </w:p>
    <w:p w:rsidR="001B4EEA" w:rsidRDefault="001B4EEA" w:rsidP="001B4EE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Elevation</w:t>
      </w:r>
      <w:r w:rsidR="00B26500">
        <w:rPr>
          <w:rFonts w:ascii="Times New Roman" w:hAnsi="Times New Roman"/>
          <w:sz w:val="24"/>
          <w:szCs w:val="24"/>
        </w:rPr>
        <w:t>.</w:t>
      </w:r>
    </w:p>
    <w:p w:rsidR="001B4EEA" w:rsidRDefault="001B4EEA" w:rsidP="001B4EE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Depth to bedrock</w:t>
      </w:r>
      <w:r w:rsidR="00B26500">
        <w:rPr>
          <w:rFonts w:ascii="Times New Roman" w:hAnsi="Times New Roman"/>
          <w:sz w:val="24"/>
          <w:szCs w:val="24"/>
        </w:rPr>
        <w:t>.</w:t>
      </w:r>
    </w:p>
    <w:p w:rsidR="001B4EEA" w:rsidRDefault="001B4EEA" w:rsidP="001B4EE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Depth to water table</w:t>
      </w:r>
      <w:r w:rsidR="00B26500">
        <w:rPr>
          <w:rFonts w:ascii="Times New Roman" w:hAnsi="Times New Roman"/>
          <w:sz w:val="24"/>
          <w:szCs w:val="24"/>
        </w:rPr>
        <w:t>.</w:t>
      </w:r>
    </w:p>
    <w:p w:rsidR="001B4EEA" w:rsidRPr="008A3D95" w:rsidRDefault="001B4EEA" w:rsidP="008A3D95"/>
    <w:p w:rsidR="00187F62" w:rsidRDefault="00187F62" w:rsidP="00C87F54">
      <w:pPr>
        <w:pStyle w:val="Heading4"/>
      </w:pPr>
      <w:bookmarkStart w:id="116" w:name="_Toc282958482"/>
      <w:r>
        <w:t>Enh</w:t>
      </w:r>
      <w:r w:rsidR="008A3D95">
        <w:t xml:space="preserve">anced </w:t>
      </w:r>
      <w:r w:rsidR="002017E4">
        <w:t>I</w:t>
      </w:r>
      <w:r w:rsidR="008A3D95">
        <w:t xml:space="preserve">ntegrated </w:t>
      </w:r>
      <w:r w:rsidR="002017E4">
        <w:t>C</w:t>
      </w:r>
      <w:r w:rsidR="008A3D95">
        <w:t xml:space="preserve">limatic </w:t>
      </w:r>
      <w:r w:rsidR="002017E4">
        <w:t>M</w:t>
      </w:r>
      <w:r w:rsidR="008A3D95">
        <w:t>odel</w:t>
      </w:r>
      <w:bookmarkEnd w:id="116"/>
    </w:p>
    <w:p w:rsidR="00B26500" w:rsidRDefault="00B26500" w:rsidP="00D65C47">
      <w:pPr>
        <w:tabs>
          <w:tab w:val="left" w:pos="8100"/>
        </w:tabs>
      </w:pPr>
      <w:r>
        <w:t xml:space="preserve">The original version of the Enhanced Integrated Climatic Model (EICM) was developed for the Federal Highway Administration by the Texas Transportation Institute (Lytton et al. 1990).  That original version received additional modifications and updates in 1997 (Larson and Dempsey 1997).  Additional improvements to the moisture prediction capabilities occurred as part of NCHRP 1-37A and ultimately became the EICM version that was incorporated into </w:t>
      </w:r>
      <w:hyperlink r:id="rId133" w:history="1">
        <w:r w:rsidR="00D65C47" w:rsidRPr="00D65C47">
          <w:rPr>
            <w:rStyle w:val="Hyperlink"/>
            <w:szCs w:val="24"/>
          </w:rPr>
          <w:t>AASHTOWare Pavement ME Design™</w:t>
        </w:r>
      </w:hyperlink>
      <w:r>
        <w:t>.  The EICM is described as (</w:t>
      </w:r>
      <w:hyperlink r:id="rId134" w:history="1">
        <w:hyperlink r:id="rId135" w:history="1">
          <w:r w:rsidR="00C27223" w:rsidRPr="0092354A">
            <w:rPr>
              <w:rStyle w:val="Hyperlink"/>
            </w:rPr>
            <w:t>ARA 2004</w:t>
          </w:r>
        </w:hyperlink>
      </w:hyperlink>
      <w:r>
        <w:t>):</w:t>
      </w:r>
    </w:p>
    <w:p w:rsidR="00B26500" w:rsidRDefault="00B26500" w:rsidP="00B26500"/>
    <w:p w:rsidR="00B26500" w:rsidRDefault="00B26500" w:rsidP="00B26500">
      <w:pPr>
        <w:ind w:left="360" w:right="360"/>
      </w:pPr>
      <w:r>
        <w:t>“…a one-dimensional coupled heat and moisture flow program that simulates changes in the behaviour and characteristics of pavement and subgrade materials in conjunction with climatic conditions over several years of operation.”</w:t>
      </w:r>
    </w:p>
    <w:p w:rsidR="00B26500" w:rsidRDefault="00B26500" w:rsidP="00B26500"/>
    <w:p w:rsidR="00B26500" w:rsidRDefault="00B26500" w:rsidP="00B26500">
      <w:r>
        <w:t>The EICM is used to compute and predict pavement temperature, resilient modulus adjustment factors, pore water pressure, water content, frost and thaw depths, frost heave, and drainage performance over the entire pavement and subgrade profile (</w:t>
      </w:r>
      <w:hyperlink r:id="rId136" w:history="1">
        <w:hyperlink r:id="rId137" w:history="1">
          <w:r w:rsidR="00C27223" w:rsidRPr="0092354A">
            <w:rPr>
              <w:rStyle w:val="Hyperlink"/>
            </w:rPr>
            <w:t>ARA 2004</w:t>
          </w:r>
        </w:hyperlink>
      </w:hyperlink>
      <w:r>
        <w:t>).</w:t>
      </w:r>
    </w:p>
    <w:p w:rsidR="00791F35" w:rsidRPr="008A3D95" w:rsidRDefault="00791F35" w:rsidP="008A3D95"/>
    <w:p w:rsidR="00187F62" w:rsidRDefault="00757E7D" w:rsidP="00C87F54">
      <w:pPr>
        <w:pStyle w:val="Heading4"/>
      </w:pPr>
      <w:bookmarkStart w:id="117" w:name="_Toc282958483"/>
      <w:r>
        <w:t>EICM</w:t>
      </w:r>
      <w:r w:rsidR="00187F62">
        <w:t xml:space="preserve"> </w:t>
      </w:r>
      <w:r w:rsidR="002017E4">
        <w:t>I</w:t>
      </w:r>
      <w:r w:rsidR="00187F62">
        <w:t>nputs</w:t>
      </w:r>
      <w:bookmarkEnd w:id="117"/>
    </w:p>
    <w:p w:rsidR="00D82864" w:rsidRDefault="00D82864" w:rsidP="00D82864">
      <w:pPr>
        <w:adjustRightInd w:val="0"/>
        <w:rPr>
          <w:spacing w:val="-2"/>
        </w:rPr>
      </w:pPr>
      <w:r>
        <w:rPr>
          <w:spacing w:val="-2"/>
        </w:rPr>
        <w:t>As previously noted, required inputs for the EICM are incorporated into the applicable material characterization portions of the software.  Climatic weather station data (hourly air temperature, hourly precipitation, hourly wind speed, hourly percentage sunshine, and hourly relative humidity) are also required for the analysis and are currently available for download at the NCHRP website (</w:t>
      </w:r>
      <w:hyperlink r:id="rId138" w:history="1">
        <w:r w:rsidRPr="00791F35">
          <w:rPr>
            <w:rStyle w:val="Hyperlink"/>
            <w:spacing w:val="-2"/>
          </w:rPr>
          <w:t>NCHRP 2009</w:t>
        </w:r>
      </w:hyperlink>
      <w:r>
        <w:rPr>
          <w:spacing w:val="-2"/>
        </w:rPr>
        <w:t xml:space="preserve">).  The EICM computations are performed internally within </w:t>
      </w:r>
      <w:hyperlink r:id="rId139" w:history="1">
        <w:r w:rsidR="00D65C47" w:rsidRPr="00D65C47">
          <w:rPr>
            <w:rStyle w:val="Hyperlink"/>
            <w:szCs w:val="24"/>
          </w:rPr>
          <w:t>AASHTOWare Pavement ME Design™</w:t>
        </w:r>
      </w:hyperlink>
      <w:r>
        <w:rPr>
          <w:spacing w:val="-2"/>
        </w:rPr>
        <w:t xml:space="preserve"> and the outputs sent to the applicable software modules (material characterization, structural response, and performance prediction), so no user interaction is required.</w:t>
      </w:r>
    </w:p>
    <w:p w:rsidR="00D82864" w:rsidRDefault="00D82864" w:rsidP="00D82864">
      <w:pPr>
        <w:adjustRightInd w:val="0"/>
        <w:rPr>
          <w:spacing w:val="-2"/>
        </w:rPr>
      </w:pPr>
    </w:p>
    <w:p w:rsidR="00D82864" w:rsidRDefault="00D82864" w:rsidP="00D82864">
      <w:pPr>
        <w:adjustRightInd w:val="0"/>
        <w:rPr>
          <w:spacing w:val="-2"/>
        </w:rPr>
      </w:pPr>
      <w:r>
        <w:rPr>
          <w:spacing w:val="-2"/>
        </w:rPr>
        <w:t xml:space="preserve">Specific inputs required by the EICM include the following </w:t>
      </w:r>
      <w:r>
        <w:t>(</w:t>
      </w:r>
      <w:hyperlink r:id="rId140" w:history="1">
        <w:hyperlink r:id="rId141" w:history="1">
          <w:r w:rsidR="00C27223" w:rsidRPr="0092354A">
            <w:rPr>
              <w:rStyle w:val="Hyperlink"/>
            </w:rPr>
            <w:t>ARA 2004</w:t>
          </w:r>
        </w:hyperlink>
      </w:hyperlink>
      <w:r>
        <w:t>)</w:t>
      </w:r>
      <w:r>
        <w:rPr>
          <w:spacing w:val="-2"/>
        </w:rPr>
        <w:t>:</w:t>
      </w:r>
    </w:p>
    <w:p w:rsidR="00D82DF0" w:rsidRDefault="00D82DF0" w:rsidP="00E94704">
      <w:pPr>
        <w:adjustRightInd w:val="0"/>
        <w:rPr>
          <w:spacing w:val="-2"/>
        </w:rPr>
      </w:pPr>
    </w:p>
    <w:p w:rsidR="00757E7D" w:rsidRDefault="00A877F3"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Month and year of the base/subgrade completion – used to determine when the moisture model for </w:t>
      </w:r>
      <w:r w:rsidR="00A74A58">
        <w:rPr>
          <w:rFonts w:ascii="Times New Roman" w:hAnsi="Times New Roman"/>
          <w:spacing w:val="-2"/>
          <w:sz w:val="24"/>
          <w:szCs w:val="24"/>
        </w:rPr>
        <w:t>asphalt</w:t>
      </w:r>
      <w:r>
        <w:rPr>
          <w:rFonts w:ascii="Times New Roman" w:hAnsi="Times New Roman"/>
          <w:spacing w:val="-2"/>
          <w:sz w:val="24"/>
          <w:szCs w:val="24"/>
        </w:rPr>
        <w:t xml:space="preserve"> pavements should be initiated.</w:t>
      </w:r>
    </w:p>
    <w:p w:rsidR="00A877F3" w:rsidRDefault="00A877F3"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Month and year of existing pavement construction – used to estimate the aging of the </w:t>
      </w:r>
      <w:r w:rsidR="00A74A58">
        <w:rPr>
          <w:rFonts w:ascii="Times New Roman" w:hAnsi="Times New Roman"/>
          <w:spacing w:val="-2"/>
          <w:sz w:val="24"/>
          <w:szCs w:val="24"/>
        </w:rPr>
        <w:t>asphalt</w:t>
      </w:r>
      <w:r>
        <w:rPr>
          <w:rFonts w:ascii="Times New Roman" w:hAnsi="Times New Roman"/>
          <w:spacing w:val="-2"/>
          <w:sz w:val="24"/>
          <w:szCs w:val="24"/>
        </w:rPr>
        <w:t xml:space="preserve"> layer or the strength and modulus of </w:t>
      </w:r>
      <w:r w:rsidR="0052447B">
        <w:rPr>
          <w:rFonts w:ascii="Times New Roman" w:hAnsi="Times New Roman"/>
          <w:spacing w:val="-2"/>
          <w:sz w:val="24"/>
          <w:szCs w:val="24"/>
        </w:rPr>
        <w:t>the concrete</w:t>
      </w:r>
      <w:r>
        <w:rPr>
          <w:rFonts w:ascii="Times New Roman" w:hAnsi="Times New Roman"/>
          <w:spacing w:val="-2"/>
          <w:sz w:val="24"/>
          <w:szCs w:val="24"/>
        </w:rPr>
        <w:t xml:space="preserve"> layer at the time of rehabilitation.</w:t>
      </w:r>
    </w:p>
    <w:p w:rsidR="00A877F3" w:rsidRDefault="00A877F3"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Month and year of new pavement construction – used to estimate the stiffness and strength parameters of </w:t>
      </w:r>
      <w:r w:rsidR="00A74A58">
        <w:rPr>
          <w:rFonts w:ascii="Times New Roman" w:hAnsi="Times New Roman"/>
          <w:spacing w:val="-2"/>
          <w:sz w:val="24"/>
          <w:szCs w:val="24"/>
        </w:rPr>
        <w:t>asphalt</w:t>
      </w:r>
      <w:r>
        <w:rPr>
          <w:rFonts w:ascii="Times New Roman" w:hAnsi="Times New Roman"/>
          <w:spacing w:val="-2"/>
          <w:sz w:val="24"/>
          <w:szCs w:val="24"/>
        </w:rPr>
        <w:t xml:space="preserve"> pavements, estimate the zero-stress temperature of the </w:t>
      </w:r>
      <w:r w:rsidR="0052447B">
        <w:rPr>
          <w:rFonts w:ascii="Times New Roman" w:hAnsi="Times New Roman"/>
          <w:spacing w:val="-2"/>
          <w:sz w:val="24"/>
          <w:szCs w:val="24"/>
        </w:rPr>
        <w:t>concrete</w:t>
      </w:r>
      <w:r>
        <w:rPr>
          <w:rFonts w:ascii="Times New Roman" w:hAnsi="Times New Roman"/>
          <w:spacing w:val="-2"/>
          <w:sz w:val="24"/>
          <w:szCs w:val="24"/>
        </w:rPr>
        <w:t xml:space="preserve"> layer </w:t>
      </w:r>
      <w:r>
        <w:rPr>
          <w:rFonts w:ascii="Times New Roman" w:hAnsi="Times New Roman"/>
          <w:spacing w:val="-2"/>
          <w:sz w:val="24"/>
          <w:szCs w:val="24"/>
        </w:rPr>
        <w:lastRenderedPageBreak/>
        <w:t>at the time of construction, and estimate the relative humidity for CRCP in the determination of initial crack spacing and crack width.</w:t>
      </w:r>
    </w:p>
    <w:p w:rsidR="00A877F3" w:rsidRDefault="00A877F3"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Month and year pavement is opened to traffic – defines initial climate conditions.</w:t>
      </w:r>
    </w:p>
    <w:p w:rsidR="00A877F3" w:rsidRDefault="00A877F3"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Design type – determines the type of climate inputs required for input.</w:t>
      </w:r>
    </w:p>
    <w:p w:rsidR="00103E37" w:rsidRDefault="00103E37"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Latitude, longitude, and elevation – used to establish the location of the project in relation to the interpolation of surrounding weather station data.  </w:t>
      </w:r>
      <w:hyperlink r:id="rId142" w:history="1">
        <w:r w:rsidR="00D65C47" w:rsidRPr="00D65C47">
          <w:rPr>
            <w:rStyle w:val="Hyperlink"/>
            <w:rFonts w:ascii="Times New Roman" w:hAnsi="Times New Roman"/>
            <w:sz w:val="24"/>
            <w:szCs w:val="24"/>
          </w:rPr>
          <w:t>AASHTOWare Pavement ME Design™</w:t>
        </w:r>
      </w:hyperlink>
      <w:r>
        <w:rPr>
          <w:rFonts w:ascii="Times New Roman" w:hAnsi="Times New Roman"/>
          <w:spacing w:val="-2"/>
          <w:sz w:val="24"/>
          <w:szCs w:val="24"/>
        </w:rPr>
        <w:t xml:space="preserve"> will show </w:t>
      </w:r>
      <w:r w:rsidR="0032735A">
        <w:rPr>
          <w:rFonts w:ascii="Times New Roman" w:hAnsi="Times New Roman"/>
          <w:spacing w:val="-2"/>
          <w:sz w:val="24"/>
          <w:szCs w:val="24"/>
        </w:rPr>
        <w:t>the six closest weather stations to the input location.</w:t>
      </w:r>
    </w:p>
    <w:p w:rsidR="00103E37" w:rsidRPr="00C41D45" w:rsidRDefault="00103E37" w:rsidP="00C41D45">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 xml:space="preserve">Depth to groundwater table (ft) – preferably determined from borings for level 1 and estimated for level 3.  The depth to groundwater table significantly impacts the prediction accuracy of layer modulus </w:t>
      </w:r>
      <w:r w:rsidR="0032735A">
        <w:rPr>
          <w:rFonts w:ascii="Times New Roman" w:hAnsi="Times New Roman"/>
          <w:spacing w:val="-2"/>
          <w:sz w:val="24"/>
          <w:szCs w:val="24"/>
        </w:rPr>
        <w:t>values;</w:t>
      </w:r>
      <w:r>
        <w:rPr>
          <w:rFonts w:ascii="Times New Roman" w:hAnsi="Times New Roman"/>
          <w:spacing w:val="-2"/>
          <w:sz w:val="24"/>
          <w:szCs w:val="24"/>
        </w:rPr>
        <w:t xml:space="preserve"> therefore, this value should be determined as accurately as possible.</w:t>
      </w:r>
    </w:p>
    <w:p w:rsidR="0032735A" w:rsidRPr="00D82DF0" w:rsidRDefault="0032735A" w:rsidP="00D82DF0"/>
    <w:p w:rsidR="00757E7D" w:rsidRDefault="00757E7D" w:rsidP="00C87F54">
      <w:pPr>
        <w:pStyle w:val="Heading4"/>
      </w:pPr>
      <w:bookmarkStart w:id="118" w:name="_Toc282958484"/>
      <w:r>
        <w:t>EICM Outputs</w:t>
      </w:r>
      <w:bookmarkEnd w:id="118"/>
    </w:p>
    <w:p w:rsidR="00791F35" w:rsidRDefault="00757E7D" w:rsidP="00E94704">
      <w:pPr>
        <w:adjustRightInd w:val="0"/>
        <w:rPr>
          <w:spacing w:val="-2"/>
        </w:rPr>
      </w:pPr>
      <w:r>
        <w:rPr>
          <w:spacing w:val="-2"/>
        </w:rPr>
        <w:t xml:space="preserve">Internal outputs of the EICM include </w:t>
      </w:r>
      <w:r>
        <w:t>(</w:t>
      </w:r>
      <w:hyperlink r:id="rId143" w:history="1">
        <w:hyperlink r:id="rId144" w:history="1">
          <w:r w:rsidR="00C27223" w:rsidRPr="0092354A">
            <w:rPr>
              <w:rStyle w:val="Hyperlink"/>
            </w:rPr>
            <w:t>ARA 2004</w:t>
          </w:r>
        </w:hyperlink>
      </w:hyperlink>
      <w:r>
        <w:t>)</w:t>
      </w:r>
      <w:r>
        <w:rPr>
          <w:spacing w:val="-2"/>
        </w:rPr>
        <w:t>:</w:t>
      </w:r>
    </w:p>
    <w:p w:rsidR="00757E7D" w:rsidRDefault="00757E7D" w:rsidP="00E94704">
      <w:pPr>
        <w:adjustRightInd w:val="0"/>
        <w:rPr>
          <w:spacing w:val="-2"/>
        </w:rPr>
      </w:pPr>
    </w:p>
    <w:p w:rsidR="00D82864" w:rsidRDefault="00D82864" w:rsidP="00D82864">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Asphalt bound layers</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Surface and mid-depth temperatures of sublayers every month or every two weeks (reporting rate is increased during freeze-thaw period).  Surface and mid-depth temperatures are used in the prediction models for fatigue cracking and permanent deformation (rutting).</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Temperatures at the surface and at 1-</w:t>
      </w:r>
      <w:r w:rsidR="00561999">
        <w:rPr>
          <w:rFonts w:ascii="Times New Roman" w:hAnsi="Times New Roman"/>
          <w:spacing w:val="-2"/>
          <w:sz w:val="24"/>
          <w:szCs w:val="24"/>
        </w:rPr>
        <w:t>in.</w:t>
      </w:r>
      <w:r>
        <w:rPr>
          <w:rFonts w:ascii="Times New Roman" w:hAnsi="Times New Roman"/>
          <w:spacing w:val="-2"/>
          <w:sz w:val="24"/>
          <w:szCs w:val="24"/>
        </w:rPr>
        <w:t xml:space="preserve"> increments.  These temperatures are used in the prediction of thermal cracking.</w:t>
      </w:r>
    </w:p>
    <w:p w:rsidR="00D82864" w:rsidRDefault="0052447B" w:rsidP="00D82864">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Concrete</w:t>
      </w:r>
      <w:r w:rsidR="00D82864">
        <w:rPr>
          <w:rFonts w:ascii="Times New Roman" w:hAnsi="Times New Roman"/>
          <w:spacing w:val="-2"/>
          <w:sz w:val="24"/>
          <w:szCs w:val="24"/>
        </w:rPr>
        <w:t xml:space="preserve"> layers</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Temperature profile every hour.  This is used in the prediction of cracking and faulting in JPCP and punchouts in CRCP.</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Number of freeze-thaw cycles and freezing index.  This is used in predicting pavement performance in JPCP.</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Relative humidity every month.  This is used for modeling moisture gradients in JPCP and CRCP.</w:t>
      </w:r>
    </w:p>
    <w:p w:rsidR="00D82864" w:rsidRDefault="00D82864" w:rsidP="00D82864">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spacing w:val="-2"/>
          <w:sz w:val="24"/>
          <w:szCs w:val="24"/>
        </w:rPr>
        <w:t>Unbound layers</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Resilient modulus adjustment factors as a function of position within pavement structure and time.  These factors are used to account for seasonal variation in the resilient modulus of unbound and subgrade layers.</w:t>
      </w:r>
    </w:p>
    <w:p w:rsidR="00D82864" w:rsidRDefault="00D82864" w:rsidP="00D82864">
      <w:pPr>
        <w:pStyle w:val="ListParagraph"/>
        <w:numPr>
          <w:ilvl w:val="1"/>
          <w:numId w:val="15"/>
        </w:numPr>
        <w:adjustRightInd w:val="0"/>
        <w:spacing w:after="0" w:line="240" w:lineRule="auto"/>
        <w:ind w:left="1080"/>
        <w:rPr>
          <w:rFonts w:ascii="Times New Roman" w:hAnsi="Times New Roman"/>
          <w:spacing w:val="-2"/>
          <w:sz w:val="24"/>
          <w:szCs w:val="24"/>
        </w:rPr>
      </w:pPr>
      <w:r>
        <w:rPr>
          <w:rFonts w:ascii="Times New Roman" w:hAnsi="Times New Roman"/>
          <w:spacing w:val="-2"/>
          <w:sz w:val="24"/>
          <w:szCs w:val="24"/>
        </w:rPr>
        <w:t>Volumetric moisture content.  This is used in the calculation of the rutting in the unbound layers.</w:t>
      </w:r>
    </w:p>
    <w:p w:rsidR="00757E7D" w:rsidRDefault="00757E7D" w:rsidP="00E94704">
      <w:pPr>
        <w:adjustRightInd w:val="0"/>
        <w:rPr>
          <w:spacing w:val="-2"/>
        </w:rPr>
      </w:pPr>
    </w:p>
    <w:p w:rsidR="00436766" w:rsidRDefault="00D82DF0" w:rsidP="00E94704">
      <w:pPr>
        <w:adjustRightInd w:val="0"/>
        <w:rPr>
          <w:spacing w:val="-2"/>
        </w:rPr>
      </w:pPr>
      <w:r>
        <w:rPr>
          <w:spacing w:val="-2"/>
        </w:rPr>
        <w:t xml:space="preserve">Details related to the internal computations and interaction of the EICM can be found in Part 2, Chapter 3 of the </w:t>
      </w:r>
      <w:r w:rsidR="00D65C47">
        <w:rPr>
          <w:spacing w:val="-2"/>
        </w:rPr>
        <w:t>NCHRP 1-37A Project</w:t>
      </w:r>
      <w:r>
        <w:rPr>
          <w:spacing w:val="-2"/>
        </w:rPr>
        <w:t xml:space="preserve"> Final Report (</w:t>
      </w:r>
      <w:hyperlink r:id="rId145" w:history="1">
        <w:hyperlink r:id="rId146" w:history="1">
          <w:r w:rsidR="00C27223" w:rsidRPr="0092354A">
            <w:rPr>
              <w:rStyle w:val="Hyperlink"/>
            </w:rPr>
            <w:t>ARA 2004</w:t>
          </w:r>
        </w:hyperlink>
      </w:hyperlink>
      <w:r>
        <w:rPr>
          <w:spacing w:val="-2"/>
        </w:rPr>
        <w:t>).</w:t>
      </w:r>
    </w:p>
    <w:p w:rsidR="00CE1D6A" w:rsidRPr="00CE1D6A" w:rsidRDefault="00CE1D6A" w:rsidP="00CE1D6A">
      <w:pPr>
        <w:adjustRightInd w:val="0"/>
        <w:rPr>
          <w:szCs w:val="24"/>
        </w:rPr>
      </w:pPr>
    </w:p>
    <w:p w:rsidR="00E445F8" w:rsidRPr="00D7752F" w:rsidRDefault="00E445F8" w:rsidP="00C87F54">
      <w:pPr>
        <w:pStyle w:val="Heading3"/>
      </w:pPr>
      <w:bookmarkStart w:id="119" w:name="_Toc282958485"/>
      <w:bookmarkStart w:id="120" w:name="_Toc301361398"/>
      <w:r w:rsidRPr="00D7752F">
        <w:t>Design Methodology</w:t>
      </w:r>
      <w:bookmarkEnd w:id="119"/>
      <w:bookmarkEnd w:id="120"/>
    </w:p>
    <w:p w:rsidR="00D82864" w:rsidRDefault="00D82864" w:rsidP="00D82864">
      <w:pPr>
        <w:rPr>
          <w:szCs w:val="24"/>
        </w:rPr>
      </w:pPr>
      <w:r w:rsidRPr="00D7752F">
        <w:t xml:space="preserve">The design methodology used within </w:t>
      </w:r>
      <w:hyperlink r:id="rId147" w:history="1">
        <w:r w:rsidR="00D65C47" w:rsidRPr="00D65C47">
          <w:rPr>
            <w:rStyle w:val="Hyperlink"/>
            <w:szCs w:val="24"/>
          </w:rPr>
          <w:t>AASHTOWare Pavement ME Design™</w:t>
        </w:r>
      </w:hyperlink>
      <w:r w:rsidRPr="00D7752F">
        <w:rPr>
          <w:szCs w:val="24"/>
        </w:rPr>
        <w:t xml:space="preserve"> is based on </w:t>
      </w:r>
      <w:r>
        <w:rPr>
          <w:szCs w:val="24"/>
        </w:rPr>
        <w:t xml:space="preserve">determining the </w:t>
      </w:r>
      <w:r w:rsidRPr="00D7752F">
        <w:rPr>
          <w:szCs w:val="24"/>
        </w:rPr>
        <w:t>predict</w:t>
      </w:r>
      <w:r>
        <w:rPr>
          <w:szCs w:val="24"/>
        </w:rPr>
        <w:t>ed</w:t>
      </w:r>
      <w:r w:rsidRPr="00D7752F">
        <w:rPr>
          <w:szCs w:val="24"/>
        </w:rPr>
        <w:t xml:space="preserve"> pavement distress (e.g., rutting, cracking, faulting, </w:t>
      </w:r>
      <w:r>
        <w:rPr>
          <w:szCs w:val="24"/>
        </w:rPr>
        <w:t>IRI</w:t>
      </w:r>
      <w:r w:rsidRPr="00D7752F">
        <w:rPr>
          <w:szCs w:val="24"/>
        </w:rPr>
        <w:t xml:space="preserve">) </w:t>
      </w:r>
      <w:r>
        <w:rPr>
          <w:szCs w:val="24"/>
        </w:rPr>
        <w:t>for a given traffic level, pavement section (thickness and material types), axle load spectra, and so on.  The predicted distress is then compared</w:t>
      </w:r>
      <w:r w:rsidRPr="00D7752F">
        <w:rPr>
          <w:szCs w:val="24"/>
        </w:rPr>
        <w:t xml:space="preserve"> </w:t>
      </w:r>
      <w:r>
        <w:rPr>
          <w:szCs w:val="24"/>
        </w:rPr>
        <w:t>to the critical distress level and reliability specified by the designer.  The general design methodology is illustrated in</w:t>
      </w:r>
      <w:r w:rsidR="00090693">
        <w:rPr>
          <w:szCs w:val="24"/>
        </w:rPr>
        <w:t xml:space="preserve"> Figure 4-3</w:t>
      </w:r>
      <w:r>
        <w:rPr>
          <w:szCs w:val="24"/>
        </w:rPr>
        <w:t>.</w:t>
      </w:r>
    </w:p>
    <w:p w:rsidR="00EF693C" w:rsidRDefault="00EF693C">
      <w:pPr>
        <w:rPr>
          <w:szCs w:val="24"/>
        </w:rPr>
      </w:pPr>
    </w:p>
    <w:p w:rsidR="00794076" w:rsidRDefault="00AE1998" w:rsidP="00AE1998">
      <w:pPr>
        <w:jc w:val="center"/>
        <w:rPr>
          <w:szCs w:val="24"/>
        </w:rPr>
      </w:pPr>
      <w:r w:rsidRPr="00AE1998">
        <w:rPr>
          <w:noProof/>
        </w:rPr>
        <w:drawing>
          <wp:inline distT="0" distB="0" distL="0" distR="0">
            <wp:extent cx="4754880" cy="2770826"/>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8" cstate="print"/>
                    <a:srcRect/>
                    <a:stretch>
                      <a:fillRect/>
                    </a:stretch>
                  </pic:blipFill>
                  <pic:spPr bwMode="auto">
                    <a:xfrm>
                      <a:off x="0" y="0"/>
                      <a:ext cx="4754880" cy="2770826"/>
                    </a:xfrm>
                    <a:prstGeom prst="rect">
                      <a:avLst/>
                    </a:prstGeom>
                    <a:noFill/>
                    <a:ln w="9525">
                      <a:noFill/>
                      <a:miter lim="800000"/>
                      <a:headEnd/>
                      <a:tailEnd/>
                    </a:ln>
                  </pic:spPr>
                </pic:pic>
              </a:graphicData>
            </a:graphic>
          </wp:inline>
        </w:drawing>
      </w:r>
    </w:p>
    <w:p w:rsidR="00794076" w:rsidRPr="00A32DB5" w:rsidRDefault="00F178E2" w:rsidP="00C87F54">
      <w:pPr>
        <w:pStyle w:val="Heading8"/>
      </w:pPr>
      <w:bookmarkStart w:id="121" w:name="_Ref281402992"/>
      <w:bookmarkStart w:id="122" w:name="_Toc301356978"/>
      <w:r>
        <w:t>Figure 4-</w:t>
      </w:r>
      <w:r w:rsidR="009D2630">
        <w:fldChar w:fldCharType="begin"/>
      </w:r>
      <w:r w:rsidR="00794076">
        <w:instrText xml:space="preserve"> SEQ Figure \* ARABIC </w:instrText>
      </w:r>
      <w:r w:rsidR="009D2630">
        <w:fldChar w:fldCharType="separate"/>
      </w:r>
      <w:r w:rsidR="004F237B">
        <w:rPr>
          <w:noProof/>
        </w:rPr>
        <w:t>3</w:t>
      </w:r>
      <w:r w:rsidR="009D2630">
        <w:fldChar w:fldCharType="end"/>
      </w:r>
      <w:bookmarkEnd w:id="121"/>
      <w:r w:rsidR="00794076">
        <w:t xml:space="preserve">.  </w:t>
      </w:r>
      <w:r w:rsidR="00EF693C">
        <w:t>General design methodology</w:t>
      </w:r>
      <w:r w:rsidR="00794076">
        <w:t xml:space="preserve"> (redrawn from </w:t>
      </w:r>
      <w:hyperlink r:id="rId149" w:history="1">
        <w:r w:rsidR="00561999">
          <w:rPr>
            <w:rStyle w:val="Hyperlink"/>
          </w:rPr>
          <w:t>AASHTO 2008</w:t>
        </w:r>
      </w:hyperlink>
      <w:r w:rsidR="00794076">
        <w:t>)</w:t>
      </w:r>
      <w:bookmarkEnd w:id="122"/>
      <w:r w:rsidR="00801214">
        <w:t xml:space="preserve"> Used by permission.</w:t>
      </w:r>
    </w:p>
    <w:p w:rsidR="006E09CB" w:rsidRPr="006E09CB" w:rsidRDefault="006E09CB" w:rsidP="006E09CB">
      <w:pPr>
        <w:rPr>
          <w:highlight w:val="yellow"/>
        </w:rPr>
      </w:pPr>
    </w:p>
    <w:p w:rsidR="00F1710B" w:rsidRDefault="00D0121D" w:rsidP="00E445F8">
      <w:hyperlink r:id="rId150" w:history="1">
        <w:r w:rsidR="00D65C47" w:rsidRPr="00D65C47">
          <w:rPr>
            <w:rStyle w:val="Hyperlink"/>
            <w:szCs w:val="24"/>
          </w:rPr>
          <w:t>AASHTOWare Pavement ME Design™</w:t>
        </w:r>
      </w:hyperlink>
      <w:r w:rsidR="006E09CB" w:rsidRPr="00D7752F">
        <w:t xml:space="preserve"> </w:t>
      </w:r>
      <w:r w:rsidR="00E445F8" w:rsidRPr="00D7752F">
        <w:t>currently has two method</w:t>
      </w:r>
      <w:r w:rsidR="00112732" w:rsidRPr="00D7752F">
        <w:t>s for</w:t>
      </w:r>
      <w:r w:rsidR="00E445F8" w:rsidRPr="00D7752F">
        <w:t xml:space="preserve"> </w:t>
      </w:r>
      <w:r w:rsidR="00D7752F">
        <w:t xml:space="preserve">evaluating and </w:t>
      </w:r>
      <w:r w:rsidR="00E445F8" w:rsidRPr="00D7752F">
        <w:t>deter</w:t>
      </w:r>
      <w:r w:rsidR="007370ED" w:rsidRPr="00D7752F">
        <w:t>mining layer thickness</w:t>
      </w:r>
      <w:r w:rsidR="00F1710B">
        <w:t>:</w:t>
      </w:r>
    </w:p>
    <w:p w:rsidR="00F1710B" w:rsidRDefault="00F1710B" w:rsidP="00E445F8"/>
    <w:p w:rsidR="00F1710B" w:rsidRDefault="00F1710B" w:rsidP="00F1710B">
      <w:pPr>
        <w:pStyle w:val="ListParagraph"/>
        <w:numPr>
          <w:ilvl w:val="0"/>
          <w:numId w:val="15"/>
        </w:numPr>
        <w:adjustRightInd w:val="0"/>
        <w:spacing w:after="0" w:line="240" w:lineRule="auto"/>
        <w:rPr>
          <w:rFonts w:ascii="Times New Roman" w:hAnsi="Times New Roman"/>
          <w:spacing w:val="-2"/>
          <w:sz w:val="24"/>
          <w:szCs w:val="24"/>
        </w:rPr>
      </w:pPr>
      <w:r w:rsidRPr="00F1710B">
        <w:rPr>
          <w:rFonts w:ascii="Times New Roman" w:hAnsi="Times New Roman"/>
          <w:b/>
          <w:spacing w:val="-2"/>
          <w:sz w:val="24"/>
          <w:szCs w:val="24"/>
        </w:rPr>
        <w:t>A</w:t>
      </w:r>
      <w:r w:rsidR="007370ED" w:rsidRPr="00F1710B">
        <w:rPr>
          <w:rFonts w:ascii="Times New Roman" w:hAnsi="Times New Roman"/>
          <w:b/>
          <w:spacing w:val="-2"/>
          <w:sz w:val="24"/>
          <w:szCs w:val="24"/>
        </w:rPr>
        <w:t xml:space="preserve">nalysis </w:t>
      </w:r>
      <w:r>
        <w:rPr>
          <w:rFonts w:ascii="Times New Roman" w:hAnsi="Times New Roman"/>
          <w:b/>
          <w:spacing w:val="-2"/>
          <w:sz w:val="24"/>
          <w:szCs w:val="24"/>
        </w:rPr>
        <w:t>T</w:t>
      </w:r>
      <w:r w:rsidR="007370ED" w:rsidRPr="00F1710B">
        <w:rPr>
          <w:rFonts w:ascii="Times New Roman" w:hAnsi="Times New Roman"/>
          <w:b/>
          <w:spacing w:val="-2"/>
          <w:sz w:val="24"/>
          <w:szCs w:val="24"/>
        </w:rPr>
        <w:t xml:space="preserve">ool </w:t>
      </w:r>
      <w:r>
        <w:rPr>
          <w:rFonts w:ascii="Times New Roman" w:hAnsi="Times New Roman"/>
          <w:b/>
          <w:spacing w:val="-2"/>
          <w:sz w:val="24"/>
          <w:szCs w:val="24"/>
        </w:rPr>
        <w:t>A</w:t>
      </w:r>
      <w:r w:rsidR="003F77CF" w:rsidRPr="00F1710B">
        <w:rPr>
          <w:rFonts w:ascii="Times New Roman" w:hAnsi="Times New Roman"/>
          <w:b/>
          <w:spacing w:val="-2"/>
          <w:sz w:val="24"/>
          <w:szCs w:val="24"/>
        </w:rPr>
        <w:t>pproach</w:t>
      </w:r>
      <w:r>
        <w:rPr>
          <w:rFonts w:ascii="Times New Roman" w:hAnsi="Times New Roman"/>
          <w:spacing w:val="-2"/>
          <w:sz w:val="24"/>
          <w:szCs w:val="24"/>
        </w:rPr>
        <w:t xml:space="preserve">.  </w:t>
      </w:r>
      <w:r w:rsidR="00112732" w:rsidRPr="00F1710B">
        <w:rPr>
          <w:rFonts w:ascii="Times New Roman" w:hAnsi="Times New Roman"/>
          <w:spacing w:val="-2"/>
          <w:sz w:val="24"/>
          <w:szCs w:val="24"/>
        </w:rPr>
        <w:t xml:space="preserve">In the analysis tool approach, the designer enters an estimated thickness for each pavement layer </w:t>
      </w:r>
      <w:r w:rsidR="00D7752F" w:rsidRPr="00F1710B">
        <w:rPr>
          <w:rFonts w:ascii="Times New Roman" w:hAnsi="Times New Roman"/>
          <w:spacing w:val="-2"/>
          <w:sz w:val="24"/>
          <w:szCs w:val="24"/>
        </w:rPr>
        <w:t xml:space="preserve">(and all other applicable inputs related to climate, material, traffic, reliability, and so on) </w:t>
      </w:r>
      <w:r w:rsidR="00112732" w:rsidRPr="00F1710B">
        <w:rPr>
          <w:rFonts w:ascii="Times New Roman" w:hAnsi="Times New Roman"/>
          <w:spacing w:val="-2"/>
          <w:sz w:val="24"/>
          <w:szCs w:val="24"/>
        </w:rPr>
        <w:t xml:space="preserve">and the </w:t>
      </w:r>
      <w:r w:rsidR="006E09CB" w:rsidRPr="00F1710B">
        <w:rPr>
          <w:rFonts w:ascii="Times New Roman" w:hAnsi="Times New Roman"/>
          <w:spacing w:val="-2"/>
          <w:sz w:val="24"/>
          <w:szCs w:val="24"/>
        </w:rPr>
        <w:t>software</w:t>
      </w:r>
      <w:r w:rsidR="00112732" w:rsidRPr="00F1710B">
        <w:rPr>
          <w:rFonts w:ascii="Times New Roman" w:hAnsi="Times New Roman"/>
          <w:spacing w:val="-2"/>
          <w:sz w:val="24"/>
          <w:szCs w:val="24"/>
        </w:rPr>
        <w:t xml:space="preserve"> predicts the applicable pavement distress.  If the predicted distress </w:t>
      </w:r>
      <w:r w:rsidR="00D7752F" w:rsidRPr="00F1710B">
        <w:rPr>
          <w:rFonts w:ascii="Times New Roman" w:hAnsi="Times New Roman"/>
          <w:spacing w:val="-2"/>
          <w:sz w:val="24"/>
          <w:szCs w:val="24"/>
        </w:rPr>
        <w:t>exceeds</w:t>
      </w:r>
      <w:r w:rsidR="00112732" w:rsidRPr="00F1710B">
        <w:rPr>
          <w:rFonts w:ascii="Times New Roman" w:hAnsi="Times New Roman"/>
          <w:spacing w:val="-2"/>
          <w:sz w:val="24"/>
          <w:szCs w:val="24"/>
        </w:rPr>
        <w:t xml:space="preserve"> the </w:t>
      </w:r>
      <w:r w:rsidR="00D7752F" w:rsidRPr="00F1710B">
        <w:rPr>
          <w:rFonts w:ascii="Times New Roman" w:hAnsi="Times New Roman"/>
          <w:spacing w:val="-2"/>
          <w:sz w:val="24"/>
          <w:szCs w:val="24"/>
        </w:rPr>
        <w:t xml:space="preserve">critical distress </w:t>
      </w:r>
      <w:r w:rsidR="00112732" w:rsidRPr="00F1710B">
        <w:rPr>
          <w:rFonts w:ascii="Times New Roman" w:hAnsi="Times New Roman"/>
          <w:spacing w:val="-2"/>
          <w:sz w:val="24"/>
          <w:szCs w:val="24"/>
        </w:rPr>
        <w:t xml:space="preserve">criteria, the designer modifies the design </w:t>
      </w:r>
      <w:r w:rsidR="006E09CB" w:rsidRPr="00F1710B">
        <w:rPr>
          <w:rFonts w:ascii="Times New Roman" w:hAnsi="Times New Roman"/>
          <w:spacing w:val="-2"/>
          <w:sz w:val="24"/>
          <w:szCs w:val="24"/>
        </w:rPr>
        <w:t xml:space="preserve">by changing the </w:t>
      </w:r>
      <w:r w:rsidR="00112732" w:rsidRPr="00F1710B">
        <w:rPr>
          <w:rFonts w:ascii="Times New Roman" w:hAnsi="Times New Roman"/>
          <w:spacing w:val="-2"/>
          <w:sz w:val="24"/>
          <w:szCs w:val="24"/>
        </w:rPr>
        <w:t>layer thickness, material type, material properties</w:t>
      </w:r>
      <w:r w:rsidRPr="00F1710B">
        <w:rPr>
          <w:rFonts w:ascii="Times New Roman" w:hAnsi="Times New Roman"/>
          <w:spacing w:val="-2"/>
          <w:sz w:val="24"/>
          <w:szCs w:val="24"/>
        </w:rPr>
        <w:t xml:space="preserve">, or other design features (e.g., </w:t>
      </w:r>
      <w:r w:rsidR="005657E9">
        <w:rPr>
          <w:rFonts w:ascii="Times New Roman" w:hAnsi="Times New Roman"/>
          <w:spacing w:val="-2"/>
          <w:sz w:val="24"/>
          <w:szCs w:val="24"/>
        </w:rPr>
        <w:t xml:space="preserve">mix design, </w:t>
      </w:r>
      <w:r w:rsidRPr="00F1710B">
        <w:rPr>
          <w:rFonts w:ascii="Times New Roman" w:hAnsi="Times New Roman"/>
          <w:spacing w:val="-2"/>
          <w:sz w:val="24"/>
          <w:szCs w:val="24"/>
        </w:rPr>
        <w:t>joint spacing)</w:t>
      </w:r>
      <w:r w:rsidR="00112732" w:rsidRPr="00F1710B">
        <w:rPr>
          <w:rFonts w:ascii="Times New Roman" w:hAnsi="Times New Roman"/>
          <w:spacing w:val="-2"/>
          <w:sz w:val="24"/>
          <w:szCs w:val="24"/>
        </w:rPr>
        <w:t xml:space="preserve">, and reruns </w:t>
      </w:r>
      <w:hyperlink r:id="rId151" w:history="1">
        <w:r w:rsidR="00D65C47" w:rsidRPr="00D65C47">
          <w:rPr>
            <w:rStyle w:val="Hyperlink"/>
            <w:rFonts w:ascii="Times New Roman" w:hAnsi="Times New Roman"/>
            <w:sz w:val="24"/>
            <w:szCs w:val="24"/>
          </w:rPr>
          <w:t>AASHTOWare Pavement ME Design™</w:t>
        </w:r>
      </w:hyperlink>
      <w:r w:rsidR="00112732" w:rsidRPr="00F1710B">
        <w:rPr>
          <w:rFonts w:ascii="Times New Roman" w:hAnsi="Times New Roman"/>
          <w:spacing w:val="-2"/>
          <w:sz w:val="24"/>
          <w:szCs w:val="24"/>
        </w:rPr>
        <w:t xml:space="preserve"> until the predicted distress</w:t>
      </w:r>
      <w:r w:rsidR="003F77CF" w:rsidRPr="00F1710B">
        <w:rPr>
          <w:rFonts w:ascii="Times New Roman" w:hAnsi="Times New Roman"/>
          <w:spacing w:val="-2"/>
          <w:sz w:val="24"/>
          <w:szCs w:val="24"/>
        </w:rPr>
        <w:t xml:space="preserve"> is </w:t>
      </w:r>
      <w:r w:rsidR="00112732" w:rsidRPr="00F1710B">
        <w:rPr>
          <w:rFonts w:ascii="Times New Roman" w:hAnsi="Times New Roman"/>
          <w:spacing w:val="-2"/>
          <w:sz w:val="24"/>
          <w:szCs w:val="24"/>
        </w:rPr>
        <w:t>equal</w:t>
      </w:r>
      <w:r w:rsidR="003F77CF" w:rsidRPr="00F1710B">
        <w:rPr>
          <w:rFonts w:ascii="Times New Roman" w:hAnsi="Times New Roman"/>
          <w:spacing w:val="-2"/>
          <w:sz w:val="24"/>
          <w:szCs w:val="24"/>
        </w:rPr>
        <w:t xml:space="preserve"> to </w:t>
      </w:r>
      <w:r w:rsidR="00112732" w:rsidRPr="00F1710B">
        <w:rPr>
          <w:rFonts w:ascii="Times New Roman" w:hAnsi="Times New Roman"/>
          <w:spacing w:val="-2"/>
          <w:sz w:val="24"/>
          <w:szCs w:val="24"/>
        </w:rPr>
        <w:t xml:space="preserve">or </w:t>
      </w:r>
      <w:r w:rsidR="003F77CF" w:rsidRPr="00F1710B">
        <w:rPr>
          <w:rFonts w:ascii="Times New Roman" w:hAnsi="Times New Roman"/>
          <w:spacing w:val="-2"/>
          <w:sz w:val="24"/>
          <w:szCs w:val="24"/>
        </w:rPr>
        <w:t xml:space="preserve">less </w:t>
      </w:r>
      <w:r w:rsidR="006E09CB" w:rsidRPr="00F1710B">
        <w:rPr>
          <w:rFonts w:ascii="Times New Roman" w:hAnsi="Times New Roman"/>
          <w:spacing w:val="-2"/>
          <w:sz w:val="24"/>
          <w:szCs w:val="24"/>
        </w:rPr>
        <w:t xml:space="preserve">than </w:t>
      </w:r>
      <w:r w:rsidR="00112732" w:rsidRPr="00F1710B">
        <w:rPr>
          <w:rFonts w:ascii="Times New Roman" w:hAnsi="Times New Roman"/>
          <w:spacing w:val="-2"/>
          <w:sz w:val="24"/>
          <w:szCs w:val="24"/>
        </w:rPr>
        <w:t xml:space="preserve">the </w:t>
      </w:r>
      <w:r w:rsidRPr="00F1710B">
        <w:rPr>
          <w:rFonts w:ascii="Times New Roman" w:hAnsi="Times New Roman"/>
          <w:spacing w:val="-2"/>
          <w:sz w:val="24"/>
          <w:szCs w:val="24"/>
        </w:rPr>
        <w:t xml:space="preserve">critical distress </w:t>
      </w:r>
      <w:r>
        <w:rPr>
          <w:rFonts w:ascii="Times New Roman" w:hAnsi="Times New Roman"/>
          <w:spacing w:val="-2"/>
          <w:sz w:val="24"/>
          <w:szCs w:val="24"/>
        </w:rPr>
        <w:t>criteria.</w:t>
      </w:r>
    </w:p>
    <w:p w:rsidR="00F1710B" w:rsidRDefault="00F1710B" w:rsidP="00F1710B">
      <w:pPr>
        <w:pStyle w:val="ListParagraph"/>
        <w:numPr>
          <w:ilvl w:val="0"/>
          <w:numId w:val="15"/>
        </w:numPr>
        <w:adjustRightInd w:val="0"/>
        <w:spacing w:after="0" w:line="240" w:lineRule="auto"/>
        <w:rPr>
          <w:rFonts w:ascii="Times New Roman" w:hAnsi="Times New Roman"/>
          <w:spacing w:val="-2"/>
          <w:sz w:val="24"/>
          <w:szCs w:val="24"/>
        </w:rPr>
      </w:pPr>
      <w:r>
        <w:rPr>
          <w:rFonts w:ascii="Times New Roman" w:hAnsi="Times New Roman"/>
          <w:b/>
          <w:spacing w:val="-2"/>
          <w:sz w:val="24"/>
          <w:szCs w:val="24"/>
        </w:rPr>
        <w:t>U</w:t>
      </w:r>
      <w:r w:rsidRPr="00F1710B">
        <w:rPr>
          <w:rFonts w:ascii="Times New Roman" w:hAnsi="Times New Roman"/>
          <w:b/>
          <w:spacing w:val="-2"/>
          <w:sz w:val="24"/>
          <w:szCs w:val="24"/>
        </w:rPr>
        <w:t xml:space="preserve">ser </w:t>
      </w:r>
      <w:r>
        <w:rPr>
          <w:rFonts w:ascii="Times New Roman" w:hAnsi="Times New Roman"/>
          <w:b/>
          <w:spacing w:val="-2"/>
          <w:sz w:val="24"/>
          <w:szCs w:val="24"/>
        </w:rPr>
        <w:t>I</w:t>
      </w:r>
      <w:r w:rsidRPr="00F1710B">
        <w:rPr>
          <w:rFonts w:ascii="Times New Roman" w:hAnsi="Times New Roman"/>
          <w:b/>
          <w:spacing w:val="-2"/>
          <w:sz w:val="24"/>
          <w:szCs w:val="24"/>
        </w:rPr>
        <w:t xml:space="preserve">nput </w:t>
      </w:r>
      <w:r>
        <w:rPr>
          <w:rFonts w:ascii="Times New Roman" w:hAnsi="Times New Roman"/>
          <w:b/>
          <w:spacing w:val="-2"/>
          <w:sz w:val="24"/>
          <w:szCs w:val="24"/>
        </w:rPr>
        <w:t>A</w:t>
      </w:r>
      <w:r w:rsidRPr="00F1710B">
        <w:rPr>
          <w:rFonts w:ascii="Times New Roman" w:hAnsi="Times New Roman"/>
          <w:b/>
          <w:spacing w:val="-2"/>
          <w:sz w:val="24"/>
          <w:szCs w:val="24"/>
        </w:rPr>
        <w:t>pproach</w:t>
      </w:r>
      <w:r w:rsidRPr="00F1710B">
        <w:rPr>
          <w:rFonts w:ascii="Times New Roman" w:hAnsi="Times New Roman"/>
          <w:spacing w:val="-2"/>
          <w:sz w:val="24"/>
          <w:szCs w:val="24"/>
        </w:rPr>
        <w:t xml:space="preserve">.  </w:t>
      </w:r>
      <w:r w:rsidR="00112732" w:rsidRPr="00F1710B">
        <w:rPr>
          <w:rFonts w:ascii="Times New Roman" w:hAnsi="Times New Roman"/>
          <w:spacing w:val="-2"/>
          <w:sz w:val="24"/>
          <w:szCs w:val="24"/>
        </w:rPr>
        <w:t>In the user input</w:t>
      </w:r>
      <w:r w:rsidR="006E09CB" w:rsidRPr="00F1710B">
        <w:rPr>
          <w:rFonts w:ascii="Times New Roman" w:hAnsi="Times New Roman"/>
          <w:spacing w:val="-2"/>
          <w:sz w:val="24"/>
          <w:szCs w:val="24"/>
        </w:rPr>
        <w:t xml:space="preserve"> </w:t>
      </w:r>
      <w:r w:rsidR="003F77CF" w:rsidRPr="00F1710B">
        <w:rPr>
          <w:rFonts w:ascii="Times New Roman" w:hAnsi="Times New Roman"/>
          <w:spacing w:val="-2"/>
          <w:sz w:val="24"/>
          <w:szCs w:val="24"/>
        </w:rPr>
        <w:t>approach</w:t>
      </w:r>
      <w:r w:rsidR="006E09CB" w:rsidRPr="00F1710B">
        <w:rPr>
          <w:rFonts w:ascii="Times New Roman" w:hAnsi="Times New Roman"/>
          <w:spacing w:val="-2"/>
          <w:sz w:val="24"/>
          <w:szCs w:val="24"/>
        </w:rPr>
        <w:t xml:space="preserve">, </w:t>
      </w:r>
      <w:r w:rsidR="00112732" w:rsidRPr="00F1710B">
        <w:rPr>
          <w:rFonts w:ascii="Times New Roman" w:hAnsi="Times New Roman"/>
          <w:spacing w:val="-2"/>
          <w:sz w:val="24"/>
          <w:szCs w:val="24"/>
        </w:rPr>
        <w:t xml:space="preserve">which is a </w:t>
      </w:r>
      <w:r w:rsidR="006E09CB" w:rsidRPr="00F1710B">
        <w:rPr>
          <w:rFonts w:ascii="Times New Roman" w:hAnsi="Times New Roman"/>
          <w:spacing w:val="-2"/>
          <w:sz w:val="24"/>
          <w:szCs w:val="24"/>
        </w:rPr>
        <w:t xml:space="preserve">new </w:t>
      </w:r>
      <w:r w:rsidR="00112732" w:rsidRPr="00F1710B">
        <w:rPr>
          <w:rFonts w:ascii="Times New Roman" w:hAnsi="Times New Roman"/>
          <w:spacing w:val="-2"/>
          <w:sz w:val="24"/>
          <w:szCs w:val="24"/>
        </w:rPr>
        <w:t xml:space="preserve">feature </w:t>
      </w:r>
      <w:r w:rsidR="006E09CB" w:rsidRPr="00F1710B">
        <w:rPr>
          <w:rFonts w:ascii="Times New Roman" w:hAnsi="Times New Roman"/>
          <w:spacing w:val="-2"/>
          <w:sz w:val="24"/>
          <w:szCs w:val="24"/>
        </w:rPr>
        <w:t xml:space="preserve">included with the release of </w:t>
      </w:r>
      <w:hyperlink r:id="rId152" w:history="1">
        <w:r w:rsidR="00D65C47" w:rsidRPr="00D65C47">
          <w:rPr>
            <w:rStyle w:val="Hyperlink"/>
            <w:rFonts w:ascii="Times New Roman" w:hAnsi="Times New Roman"/>
            <w:sz w:val="24"/>
            <w:szCs w:val="24"/>
          </w:rPr>
          <w:t>AASHTOWare Pavement ME Design™</w:t>
        </w:r>
      </w:hyperlink>
      <w:r w:rsidR="003F77CF" w:rsidRPr="00F1710B">
        <w:rPr>
          <w:rFonts w:ascii="Times New Roman" w:hAnsi="Times New Roman"/>
          <w:spacing w:val="-2"/>
          <w:sz w:val="24"/>
          <w:szCs w:val="24"/>
        </w:rPr>
        <w:t>, the user enters all necessary inputs, the software fixes all input values and then internally iterates layer thickness until the predicted distres</w:t>
      </w:r>
      <w:r>
        <w:rPr>
          <w:rFonts w:ascii="Times New Roman" w:hAnsi="Times New Roman"/>
          <w:spacing w:val="-2"/>
          <w:sz w:val="24"/>
          <w:szCs w:val="24"/>
        </w:rPr>
        <w:t>s is equal to or less than the critical distress criteria.</w:t>
      </w:r>
    </w:p>
    <w:p w:rsidR="00F1710B" w:rsidRPr="00F1710B" w:rsidRDefault="00F1710B" w:rsidP="00F1710B">
      <w:pPr>
        <w:adjustRightInd w:val="0"/>
        <w:rPr>
          <w:spacing w:val="-2"/>
          <w:szCs w:val="24"/>
        </w:rPr>
      </w:pPr>
    </w:p>
    <w:p w:rsidR="00D82864" w:rsidRPr="00F1710B" w:rsidRDefault="00D82864" w:rsidP="00D82864">
      <w:r>
        <w:t>T</w:t>
      </w:r>
      <w:r w:rsidRPr="00F1710B">
        <w:t>he methodology used for predicting distress is exactly the same for the two procedures</w:t>
      </w:r>
      <w:r>
        <w:t xml:space="preserve">, but the </w:t>
      </w:r>
      <w:r w:rsidRPr="00F1710B">
        <w:t xml:space="preserve">analysis tool approach </w:t>
      </w:r>
      <w:r>
        <w:t xml:space="preserve">provides </w:t>
      </w:r>
      <w:r w:rsidRPr="00F1710B">
        <w:t xml:space="preserve">the designer </w:t>
      </w:r>
      <w:r>
        <w:t>t</w:t>
      </w:r>
      <w:r w:rsidRPr="00F1710B">
        <w:t>he flexibility to change more than just the layer thickness to achieve the appropriate performance criteria.  It must be noted that in the user input approach, layer thickness alone may not be sufficient to meet traffic and environmental loadings</w:t>
      </w:r>
      <w:r>
        <w:t xml:space="preserve">.  For example, the analysis </w:t>
      </w:r>
      <w:r w:rsidRPr="00F1710B">
        <w:t xml:space="preserve">may result in an unreasonably thick </w:t>
      </w:r>
      <w:r w:rsidR="00A74A58">
        <w:t>asphalt</w:t>
      </w:r>
      <w:r>
        <w:t xml:space="preserve"> or </w:t>
      </w:r>
      <w:r w:rsidR="0052447B">
        <w:t>concrete</w:t>
      </w:r>
      <w:r>
        <w:t xml:space="preserve"> </w:t>
      </w:r>
      <w:r w:rsidRPr="00F1710B">
        <w:t xml:space="preserve">layer that </w:t>
      </w:r>
      <w:r>
        <w:t>is</w:t>
      </w:r>
      <w:r w:rsidRPr="00F1710B">
        <w:t xml:space="preserve"> not economically feasible or may have issues with constructability.</w:t>
      </w:r>
    </w:p>
    <w:p w:rsidR="00E445F8" w:rsidRPr="00E445F8" w:rsidRDefault="00E445F8" w:rsidP="00E445F8">
      <w:pPr>
        <w:rPr>
          <w:highlight w:val="yellow"/>
        </w:rPr>
      </w:pPr>
    </w:p>
    <w:p w:rsidR="00B751C2" w:rsidRPr="00F1710B" w:rsidRDefault="00B751C2" w:rsidP="00C87F54">
      <w:pPr>
        <w:pStyle w:val="Heading3"/>
      </w:pPr>
      <w:bookmarkStart w:id="123" w:name="_Toc282958486"/>
      <w:bookmarkStart w:id="124" w:name="_Toc301361399"/>
      <w:r w:rsidRPr="00F1710B">
        <w:t>Incremental Damage Approach</w:t>
      </w:r>
      <w:bookmarkEnd w:id="123"/>
      <w:bookmarkEnd w:id="124"/>
    </w:p>
    <w:p w:rsidR="00D82864" w:rsidRDefault="00D82864" w:rsidP="00D82864">
      <w:r w:rsidRPr="00F1710B">
        <w:t>In the incremental damage approach</w:t>
      </w:r>
      <w:r>
        <w:t>,</w:t>
      </w:r>
      <w:r w:rsidRPr="00F1710B">
        <w:t xml:space="preserve"> the actual number of wheel load applications</w:t>
      </w:r>
      <w:r>
        <w:t xml:space="preserve"> (n) is divided by the allowable number of wheel load applications (N) for a specified axle load and type, the </w:t>
      </w:r>
      <w:r>
        <w:lastRenderedPageBreak/>
        <w:t>idea being that as the wheel load applications approaches the allowable wheel load applications, damage (in terms of cracking) will occur.  The incremental damage indices for all axle loads and types are summed for each month (semi-monthly during freeze and thaw periods) over the analysis period (</w:t>
      </w:r>
      <w:hyperlink r:id="rId153" w:history="1">
        <w:hyperlink r:id="rId154" w:history="1">
          <w:r w:rsidR="00561999">
            <w:rPr>
              <w:rStyle w:val="Hyperlink"/>
            </w:rPr>
            <w:t>AASHTO 2008</w:t>
          </w:r>
        </w:hyperlink>
      </w:hyperlink>
      <w:r>
        <w:rPr>
          <w:szCs w:val="24"/>
        </w:rPr>
        <w:t>)</w:t>
      </w:r>
      <w:r>
        <w:t>.  The incremental damage approach allows for consideration of changes in material parameters (e.g., aging effects, layer moduli, degree of saturation), changes in temperature and moisture, changes in joint openings, and so on over the analysis period, in essence reflecting field performance.</w:t>
      </w:r>
    </w:p>
    <w:p w:rsidR="004B2370" w:rsidRPr="00F1710B" w:rsidRDefault="004B2370" w:rsidP="00B751C2"/>
    <w:p w:rsidR="00187F62" w:rsidRPr="00CA5127" w:rsidRDefault="00187F62" w:rsidP="00C87F54">
      <w:pPr>
        <w:pStyle w:val="Heading3"/>
      </w:pPr>
      <w:bookmarkStart w:id="125" w:name="_Toc282958487"/>
      <w:bookmarkStart w:id="126" w:name="_Toc301361400"/>
      <w:r w:rsidRPr="00CA5127">
        <w:t xml:space="preserve">Design </w:t>
      </w:r>
      <w:r w:rsidR="00E94704" w:rsidRPr="00CA5127">
        <w:t>R</w:t>
      </w:r>
      <w:r w:rsidRPr="00CA5127">
        <w:t>eliability</w:t>
      </w:r>
      <w:bookmarkEnd w:id="125"/>
      <w:bookmarkEnd w:id="126"/>
    </w:p>
    <w:p w:rsidR="008A3D95" w:rsidRDefault="0030247F" w:rsidP="008A3D95">
      <w:r>
        <w:t xml:space="preserve">The reliability methodology incorporated into </w:t>
      </w:r>
      <w:hyperlink r:id="rId155" w:history="1">
        <w:r w:rsidR="00D65C47" w:rsidRPr="00D65C47">
          <w:rPr>
            <w:rStyle w:val="Hyperlink"/>
            <w:szCs w:val="24"/>
          </w:rPr>
          <w:t>AASHTOWare Pavement ME Design™</w:t>
        </w:r>
      </w:hyperlink>
      <w:r w:rsidR="00CA5127">
        <w:rPr>
          <w:szCs w:val="24"/>
        </w:rPr>
        <w:t xml:space="preserve"> </w:t>
      </w:r>
      <w:r>
        <w:rPr>
          <w:szCs w:val="24"/>
        </w:rPr>
        <w:t xml:space="preserve">accounts for the </w:t>
      </w:r>
      <w:r>
        <w:t>variability in design inputs (e.g., traffic, climate, materials, performance)</w:t>
      </w:r>
      <w:r w:rsidR="009056BD">
        <w:rPr>
          <w:szCs w:val="24"/>
        </w:rPr>
        <w:t xml:space="preserve">.  </w:t>
      </w:r>
      <w:r>
        <w:rPr>
          <w:szCs w:val="24"/>
        </w:rPr>
        <w:t xml:space="preserve">Unlike previous AASHTO pavement design procedures that </w:t>
      </w:r>
      <w:r w:rsidR="009056BD">
        <w:rPr>
          <w:szCs w:val="24"/>
        </w:rPr>
        <w:t>defin</w:t>
      </w:r>
      <w:r>
        <w:rPr>
          <w:szCs w:val="24"/>
        </w:rPr>
        <w:t>ed</w:t>
      </w:r>
      <w:r w:rsidR="009056BD">
        <w:rPr>
          <w:szCs w:val="24"/>
        </w:rPr>
        <w:t xml:space="preserve"> reliability in terms of traffic loading, </w:t>
      </w:r>
      <w:hyperlink r:id="rId156" w:history="1">
        <w:r w:rsidR="00D65C47" w:rsidRPr="00D65C47">
          <w:rPr>
            <w:rStyle w:val="Hyperlink"/>
            <w:szCs w:val="24"/>
          </w:rPr>
          <w:t>AASHTOWare Pavement ME Design™</w:t>
        </w:r>
      </w:hyperlink>
      <w:r w:rsidR="009056BD">
        <w:rPr>
          <w:szCs w:val="24"/>
        </w:rPr>
        <w:t xml:space="preserve"> requires </w:t>
      </w:r>
      <w:r w:rsidR="00CE7026">
        <w:rPr>
          <w:szCs w:val="24"/>
        </w:rPr>
        <w:t>t</w:t>
      </w:r>
      <w:r w:rsidR="009056BD">
        <w:rPr>
          <w:szCs w:val="24"/>
        </w:rPr>
        <w:t>he pavement designer</w:t>
      </w:r>
      <w:r w:rsidR="00CE7026">
        <w:rPr>
          <w:szCs w:val="24"/>
        </w:rPr>
        <w:t xml:space="preserve"> to</w:t>
      </w:r>
      <w:r w:rsidR="009056BD">
        <w:rPr>
          <w:szCs w:val="24"/>
        </w:rPr>
        <w:t xml:space="preserve"> assign a reliability level for each pavement distress type (including </w:t>
      </w:r>
      <w:r w:rsidR="009F504E">
        <w:rPr>
          <w:szCs w:val="24"/>
        </w:rPr>
        <w:t>IRI</w:t>
      </w:r>
      <w:r w:rsidR="009056BD">
        <w:rPr>
          <w:szCs w:val="24"/>
        </w:rPr>
        <w:t>).</w:t>
      </w:r>
    </w:p>
    <w:p w:rsidR="00CA5127" w:rsidRDefault="00CA5127" w:rsidP="008A3D95"/>
    <w:p w:rsidR="008A3D95" w:rsidRDefault="00630DF8" w:rsidP="008A3D95">
      <w:pPr>
        <w:rPr>
          <w:szCs w:val="24"/>
        </w:rPr>
      </w:pPr>
      <w:r>
        <w:rPr>
          <w:szCs w:val="24"/>
        </w:rPr>
        <w:t xml:space="preserve">Reliability is defined as the probability that the pavement distress will be less than the critical level of distress over the design period (see </w:t>
      </w:r>
      <w:r w:rsidR="00D64492">
        <w:rPr>
          <w:szCs w:val="24"/>
        </w:rPr>
        <w:t xml:space="preserve">Equation </w:t>
      </w:r>
      <w:r w:rsidR="0092354A">
        <w:rPr>
          <w:szCs w:val="24"/>
        </w:rPr>
        <w:t>4</w:t>
      </w:r>
      <w:r w:rsidR="00D64492">
        <w:rPr>
          <w:szCs w:val="24"/>
        </w:rPr>
        <w:t>-</w:t>
      </w:r>
      <w:r w:rsidR="0092354A">
        <w:rPr>
          <w:szCs w:val="24"/>
        </w:rPr>
        <w:t>11</w:t>
      </w:r>
      <w:r>
        <w:rPr>
          <w:szCs w:val="24"/>
        </w:rPr>
        <w:t>).</w:t>
      </w:r>
    </w:p>
    <w:p w:rsidR="009056BD" w:rsidRDefault="009056BD" w:rsidP="008A3D95"/>
    <w:p w:rsidR="00630DF8" w:rsidRPr="0024472B" w:rsidRDefault="00630DF8" w:rsidP="00630DF8">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w:r>
        <w:rPr>
          <w:rFonts w:ascii="Times New Roman" w:eastAsia="Calibri" w:hAnsi="Times New Roman"/>
          <w:sz w:val="24"/>
          <w:szCs w:val="24"/>
        </w:rPr>
        <w:t>Reliability = Probability (Predicted Distress &lt; Critical Distress)</w:t>
      </w:r>
      <w:r w:rsidRPr="0024472B">
        <w:rPr>
          <w:rFonts w:ascii="Times New Roman" w:hAnsi="Times New Roman"/>
          <w:sz w:val="24"/>
          <w:szCs w:val="24"/>
        </w:rPr>
        <w:tab/>
        <w:t>(</w:t>
      </w:r>
      <w:r w:rsidR="0092354A">
        <w:rPr>
          <w:rFonts w:ascii="Times New Roman" w:hAnsi="Times New Roman"/>
          <w:sz w:val="24"/>
          <w:szCs w:val="24"/>
        </w:rPr>
        <w:t>4</w:t>
      </w:r>
      <w:r w:rsidR="00D64492">
        <w:rPr>
          <w:rFonts w:ascii="Times New Roman" w:hAnsi="Times New Roman"/>
          <w:sz w:val="24"/>
          <w:szCs w:val="24"/>
        </w:rPr>
        <w:t>-</w:t>
      </w:r>
      <w:r w:rsidR="0092354A">
        <w:rPr>
          <w:rFonts w:ascii="Times New Roman" w:hAnsi="Times New Roman"/>
          <w:sz w:val="24"/>
          <w:szCs w:val="24"/>
        </w:rPr>
        <w:t>11</w:t>
      </w:r>
      <w:r w:rsidRPr="0024472B">
        <w:rPr>
          <w:rFonts w:ascii="Times New Roman" w:hAnsi="Times New Roman"/>
          <w:sz w:val="24"/>
          <w:szCs w:val="24"/>
        </w:rPr>
        <w:t>)</w:t>
      </w:r>
    </w:p>
    <w:p w:rsidR="00630DF8" w:rsidRDefault="00630DF8" w:rsidP="008A3D95"/>
    <w:p w:rsidR="00BB0550" w:rsidRDefault="00027901" w:rsidP="00150E6E">
      <w:r>
        <w:t>This is further illustrated in</w:t>
      </w:r>
      <w:r w:rsidR="00090693">
        <w:t xml:space="preserve"> Figure 4-4</w:t>
      </w:r>
      <w:r>
        <w:t xml:space="preserve">, where </w:t>
      </w:r>
      <w:r w:rsidR="00FC2B7D">
        <w:t>the mean distress is predicted over the intended pavement design life using the average values</w:t>
      </w:r>
      <w:r w:rsidR="00CE7026">
        <w:t xml:space="preserve"> (i.e., 50 percent reliability)</w:t>
      </w:r>
      <w:r w:rsidR="00FC2B7D">
        <w:t xml:space="preserve"> for all inputs (</w:t>
      </w:r>
      <w:hyperlink r:id="rId157" w:history="1">
        <w:r w:rsidR="00561999">
          <w:rPr>
            <w:rStyle w:val="Hyperlink"/>
          </w:rPr>
          <w:t>AASHTO 2008</w:t>
        </w:r>
      </w:hyperlink>
      <w:r w:rsidR="00FC2B7D">
        <w:t xml:space="preserve">).  </w:t>
      </w:r>
      <w:r w:rsidR="00150E6E">
        <w:t>As shown in</w:t>
      </w:r>
      <w:r w:rsidR="00090693">
        <w:t xml:space="preserve"> Figure 4-4</w:t>
      </w:r>
      <w:r w:rsidR="00150E6E">
        <w:t xml:space="preserve"> all pavement distresses, excluding IRI, are set to zero at zero load applications.  The initial IRI will </w:t>
      </w:r>
      <w:r w:rsidR="00CE7026">
        <w:t>result in an offset</w:t>
      </w:r>
      <w:r w:rsidR="00025DE1">
        <w:t xml:space="preserve"> (upward adjustment) of the 50 percent reliability prediction curve shown in</w:t>
      </w:r>
      <w:r w:rsidR="00090693">
        <w:t xml:space="preserve"> Figure 4-4.</w:t>
      </w:r>
    </w:p>
    <w:p w:rsidR="00BB0550" w:rsidRDefault="00BB0550" w:rsidP="008A3D95"/>
    <w:p w:rsidR="00027901" w:rsidRDefault="00025DE1" w:rsidP="00027901">
      <w:pPr>
        <w:jc w:val="center"/>
      </w:pPr>
      <w:r w:rsidRPr="00025DE1">
        <w:rPr>
          <w:noProof/>
        </w:rPr>
        <w:drawing>
          <wp:inline distT="0" distB="0" distL="0" distR="0">
            <wp:extent cx="4389120" cy="2787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8" cstate="print"/>
                    <a:srcRect/>
                    <a:stretch>
                      <a:fillRect/>
                    </a:stretch>
                  </pic:blipFill>
                  <pic:spPr bwMode="auto">
                    <a:xfrm>
                      <a:off x="0" y="0"/>
                      <a:ext cx="4389120" cy="2787568"/>
                    </a:xfrm>
                    <a:prstGeom prst="rect">
                      <a:avLst/>
                    </a:prstGeom>
                    <a:noFill/>
                    <a:ln w="9525">
                      <a:noFill/>
                      <a:miter lim="800000"/>
                      <a:headEnd/>
                      <a:tailEnd/>
                    </a:ln>
                  </pic:spPr>
                </pic:pic>
              </a:graphicData>
            </a:graphic>
          </wp:inline>
        </w:drawing>
      </w:r>
    </w:p>
    <w:p w:rsidR="00027901" w:rsidRPr="00A32DB5" w:rsidRDefault="00F178E2" w:rsidP="00C87F54">
      <w:pPr>
        <w:pStyle w:val="Heading8"/>
      </w:pPr>
      <w:bookmarkStart w:id="127" w:name="_Ref281280366"/>
      <w:bookmarkStart w:id="128" w:name="_Toc301356979"/>
      <w:r>
        <w:t>Figure 4-</w:t>
      </w:r>
      <w:r w:rsidR="009D2630">
        <w:fldChar w:fldCharType="begin"/>
      </w:r>
      <w:r w:rsidR="005A32B8">
        <w:instrText xml:space="preserve"> SEQ Figure \* ARABIC </w:instrText>
      </w:r>
      <w:r w:rsidR="009D2630">
        <w:fldChar w:fldCharType="separate"/>
      </w:r>
      <w:r w:rsidR="004F237B">
        <w:rPr>
          <w:noProof/>
        </w:rPr>
        <w:t>4</w:t>
      </w:r>
      <w:r w:rsidR="009D2630">
        <w:fldChar w:fldCharType="end"/>
      </w:r>
      <w:bookmarkEnd w:id="127"/>
      <w:r w:rsidR="00027901">
        <w:t>.  Reliability concept (</w:t>
      </w:r>
      <w:r w:rsidR="00537EFB">
        <w:t xml:space="preserve">redrawn from </w:t>
      </w:r>
      <w:hyperlink r:id="rId159" w:history="1">
        <w:r w:rsidR="00561999">
          <w:rPr>
            <w:rStyle w:val="Hyperlink"/>
          </w:rPr>
          <w:t>AASHTO 2008</w:t>
        </w:r>
      </w:hyperlink>
      <w:r w:rsidR="00027901">
        <w:t>)</w:t>
      </w:r>
      <w:bookmarkEnd w:id="128"/>
      <w:r w:rsidR="00801214">
        <w:t xml:space="preserve"> Used by permission.</w:t>
      </w:r>
    </w:p>
    <w:p w:rsidR="00F844A6" w:rsidRDefault="00F844A6" w:rsidP="00F844A6"/>
    <w:p w:rsidR="00150E6E" w:rsidRDefault="00150E6E" w:rsidP="00150E6E">
      <w:r>
        <w:lastRenderedPageBreak/>
        <w:t xml:space="preserve">Reliability is dependent on the standard error of each distress </w:t>
      </w:r>
      <w:r w:rsidR="00025DE1">
        <w:t xml:space="preserve">(including IRI) </w:t>
      </w:r>
      <w:r>
        <w:t xml:space="preserve">prediction model as determined from the calibration results.  </w:t>
      </w:r>
      <w:r w:rsidR="00D82864">
        <w:t>T</w:t>
      </w:r>
      <w:r>
        <w:t>he error in prediction is assumed to be normally distributed</w:t>
      </w:r>
      <w:r w:rsidR="00D82864">
        <w:t xml:space="preserve"> for all pavement distresses</w:t>
      </w:r>
      <w:r>
        <w:t>.  The mean value of the distress is increased by the number of standard errors associated with the reliability level.</w:t>
      </w:r>
    </w:p>
    <w:p w:rsidR="00AA0788" w:rsidRDefault="00AA0788" w:rsidP="00CE4932"/>
    <w:p w:rsidR="00554FAB" w:rsidRDefault="0063578D" w:rsidP="00DA1798">
      <w:r>
        <w:t>The desired reliability level for each distress type is</w:t>
      </w:r>
      <w:r w:rsidR="00D64492">
        <w:t xml:space="preserve"> further described by Equation </w:t>
      </w:r>
      <w:r w:rsidR="0092354A">
        <w:t>4</w:t>
      </w:r>
      <w:r w:rsidR="00D64492">
        <w:t>-</w:t>
      </w:r>
      <w:r w:rsidR="0092354A">
        <w:t>12</w:t>
      </w:r>
      <w:r>
        <w:t>.</w:t>
      </w:r>
    </w:p>
    <w:p w:rsidR="0063578D" w:rsidRDefault="0063578D" w:rsidP="00F844A6"/>
    <w:p w:rsidR="005532D1" w:rsidRPr="0024472B" w:rsidRDefault="005532D1" w:rsidP="005532D1">
      <w:pPr>
        <w:pStyle w:val="BodyText"/>
        <w:tabs>
          <w:tab w:val="center" w:pos="4680"/>
          <w:tab w:val="right" w:pos="9360"/>
        </w:tabs>
        <w:spacing w:after="0"/>
        <w:ind w:left="360"/>
        <w:jc w:val="left"/>
        <w:rPr>
          <w:rFonts w:ascii="Times New Roman" w:hAnsi="Times New Roman"/>
          <w:sz w:val="24"/>
          <w:szCs w:val="24"/>
        </w:rPr>
      </w:pPr>
      <w:r w:rsidRPr="0024472B">
        <w:rPr>
          <w:rFonts w:ascii="Times New Roman" w:eastAsia="Calibri" w:hAnsi="Times New Roman"/>
          <w:sz w:val="24"/>
          <w:szCs w:val="24"/>
        </w:rPr>
        <w:tab/>
      </w:r>
      <m:oMath>
        <m:sSub>
          <m:sSubPr>
            <m:ctrlPr>
              <w:rPr>
                <w:rFonts w:ascii="Cambria Math" w:hAnsi="Cambria Math"/>
                <w:i/>
                <w:sz w:val="24"/>
                <w:szCs w:val="24"/>
              </w:rPr>
            </m:ctrlPr>
          </m:sSubPr>
          <m:e>
            <m:r>
              <w:rPr>
                <w:rFonts w:ascii="Cambria Math" w:hAnsi="Cambria Math"/>
                <w:sz w:val="24"/>
                <w:szCs w:val="24"/>
              </w:rPr>
              <m:t>Distress</m:t>
            </m:r>
          </m:e>
          <m:sub>
            <m:r>
              <w:rPr>
                <w:rFonts w:ascii="Cambria Math" w:hAnsi="Cambria Math"/>
                <w:sz w:val="24"/>
                <w:szCs w:val="24"/>
              </w:rPr>
              <m:t>R</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Distress</m:t>
            </m:r>
          </m:e>
          <m:sub>
            <m:r>
              <w:rPr>
                <w:rFonts w:ascii="Cambria Math" w:hAnsi="Times New Roman"/>
                <w:sz w:val="24"/>
                <w:szCs w:val="24"/>
              </w:rPr>
              <m:t>Mean</m:t>
            </m:r>
          </m:sub>
        </m:sSub>
        <m:r>
          <w:rPr>
            <w:rFonts w:ascii="Cambria Math" w:hAnsi="Cambria Math"/>
            <w:sz w:val="24"/>
            <w:szCs w:val="24"/>
          </w:rPr>
          <m:t>+ STD×</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R</m:t>
            </m:r>
          </m:sub>
        </m:sSub>
      </m:oMath>
      <w:r w:rsidRPr="0024472B">
        <w:rPr>
          <w:rFonts w:ascii="Times New Roman" w:hAnsi="Times New Roman"/>
          <w:sz w:val="24"/>
          <w:szCs w:val="24"/>
        </w:rPr>
        <w:tab/>
        <w:t>(</w:t>
      </w:r>
      <w:r w:rsidR="0092354A">
        <w:rPr>
          <w:rFonts w:ascii="Times New Roman" w:hAnsi="Times New Roman"/>
          <w:sz w:val="24"/>
          <w:szCs w:val="24"/>
        </w:rPr>
        <w:t>4</w:t>
      </w:r>
      <w:r w:rsidR="00D64492">
        <w:rPr>
          <w:rFonts w:ascii="Times New Roman" w:hAnsi="Times New Roman"/>
          <w:sz w:val="24"/>
          <w:szCs w:val="24"/>
        </w:rPr>
        <w:t>-</w:t>
      </w:r>
      <w:r w:rsidR="0092354A">
        <w:rPr>
          <w:rFonts w:ascii="Times New Roman" w:hAnsi="Times New Roman"/>
          <w:sz w:val="24"/>
          <w:szCs w:val="24"/>
        </w:rPr>
        <w:t>12</w:t>
      </w:r>
      <w:r w:rsidRPr="0024472B">
        <w:rPr>
          <w:rFonts w:ascii="Times New Roman" w:hAnsi="Times New Roman"/>
          <w:sz w:val="24"/>
          <w:szCs w:val="24"/>
        </w:rPr>
        <w:t>)</w:t>
      </w:r>
    </w:p>
    <w:p w:rsidR="005532D1" w:rsidRPr="00D51ABD" w:rsidRDefault="005532D1" w:rsidP="005532D1">
      <w:pPr>
        <w:pStyle w:val="BodyText"/>
        <w:tabs>
          <w:tab w:val="left" w:pos="720"/>
          <w:tab w:val="left" w:pos="1440"/>
          <w:tab w:val="left" w:pos="2160"/>
          <w:tab w:val="left" w:pos="2700"/>
        </w:tabs>
        <w:spacing w:before="120" w:after="120" w:line="240" w:lineRule="auto"/>
        <w:ind w:left="720"/>
        <w:jc w:val="left"/>
        <w:rPr>
          <w:rFonts w:ascii="Times New Roman" w:hAnsi="Times New Roman"/>
          <w:sz w:val="24"/>
        </w:rPr>
      </w:pPr>
      <w:r w:rsidRPr="00D51ABD">
        <w:rPr>
          <w:rFonts w:ascii="Times New Roman" w:hAnsi="Times New Roman"/>
          <w:sz w:val="24"/>
        </w:rPr>
        <w:t>where:</w:t>
      </w:r>
    </w:p>
    <w:p w:rsidR="005532D1" w:rsidRDefault="005532D1" w:rsidP="005532D1">
      <w:pPr>
        <w:pStyle w:val="BodyText"/>
        <w:tabs>
          <w:tab w:val="right" w:pos="2340"/>
          <w:tab w:val="left" w:pos="2700"/>
          <w:tab w:val="left" w:pos="3060"/>
        </w:tabs>
        <w:spacing w:after="0"/>
        <w:ind w:left="3060" w:hanging="2700"/>
        <w:jc w:val="left"/>
        <w:rPr>
          <w:rFonts w:ascii="Times New Roman" w:hAnsi="Times New Roman"/>
          <w:sz w:val="24"/>
        </w:rPr>
      </w:pPr>
      <w:r>
        <w:rPr>
          <w:rFonts w:ascii="Times New Roman" w:hAnsi="Times New Roman"/>
          <w:sz w:val="24"/>
        </w:rPr>
        <w:tab/>
      </w:r>
      <w:r>
        <w:rPr>
          <w:rFonts w:ascii="Times New Roman" w:hAnsi="Times New Roman"/>
          <w:i/>
          <w:sz w:val="24"/>
        </w:rPr>
        <w:t>Distress</w:t>
      </w:r>
      <w:r w:rsidR="00991C70">
        <w:rPr>
          <w:rFonts w:ascii="Times New Roman" w:hAnsi="Times New Roman"/>
          <w:i/>
          <w:sz w:val="24"/>
          <w:vertAlign w:val="subscript"/>
        </w:rPr>
        <w:t>R</w:t>
      </w:r>
      <w:r>
        <w:rPr>
          <w:rFonts w:ascii="Times New Roman" w:hAnsi="Times New Roman"/>
          <w:sz w:val="24"/>
        </w:rPr>
        <w:tab/>
        <w:t>=</w:t>
      </w:r>
      <w:r>
        <w:rPr>
          <w:rFonts w:ascii="Times New Roman" w:hAnsi="Times New Roman"/>
          <w:sz w:val="24"/>
        </w:rPr>
        <w:tab/>
        <w:t xml:space="preserve">distress level at </w:t>
      </w:r>
      <w:r w:rsidR="00991C70">
        <w:rPr>
          <w:rFonts w:ascii="Times New Roman" w:hAnsi="Times New Roman"/>
          <w:sz w:val="24"/>
        </w:rPr>
        <w:t>specified reliability level</w:t>
      </w:r>
    </w:p>
    <w:p w:rsidR="005532D1" w:rsidRDefault="005532D1" w:rsidP="005532D1">
      <w:pPr>
        <w:pStyle w:val="BodyText"/>
        <w:tabs>
          <w:tab w:val="right" w:pos="2340"/>
          <w:tab w:val="left" w:pos="2700"/>
          <w:tab w:val="left" w:pos="3060"/>
        </w:tabs>
        <w:spacing w:after="0"/>
        <w:ind w:left="3060" w:hanging="2700"/>
        <w:jc w:val="left"/>
        <w:rPr>
          <w:rFonts w:ascii="Times New Roman" w:hAnsi="Times New Roman"/>
          <w:sz w:val="24"/>
        </w:rPr>
      </w:pPr>
      <w:r>
        <w:rPr>
          <w:rFonts w:ascii="Times New Roman" w:hAnsi="Times New Roman"/>
          <w:sz w:val="24"/>
        </w:rPr>
        <w:tab/>
      </w:r>
      <w:r>
        <w:rPr>
          <w:rFonts w:ascii="Times New Roman" w:hAnsi="Times New Roman"/>
          <w:i/>
          <w:sz w:val="24"/>
        </w:rPr>
        <w:t>Distress</w:t>
      </w:r>
      <w:r w:rsidR="00991C70">
        <w:rPr>
          <w:rFonts w:ascii="Times New Roman" w:hAnsi="Times New Roman"/>
          <w:i/>
          <w:sz w:val="24"/>
          <w:vertAlign w:val="subscript"/>
        </w:rPr>
        <w:t>M</w:t>
      </w:r>
      <w:r>
        <w:rPr>
          <w:rFonts w:ascii="Times New Roman" w:hAnsi="Times New Roman"/>
          <w:i/>
          <w:sz w:val="24"/>
          <w:vertAlign w:val="subscript"/>
        </w:rPr>
        <w:t>ean</w:t>
      </w:r>
      <w:r>
        <w:rPr>
          <w:rFonts w:ascii="Times New Roman" w:hAnsi="Times New Roman"/>
          <w:sz w:val="24"/>
        </w:rPr>
        <w:tab/>
        <w:t>=</w:t>
      </w:r>
      <w:r>
        <w:rPr>
          <w:rFonts w:ascii="Times New Roman" w:hAnsi="Times New Roman"/>
          <w:sz w:val="24"/>
        </w:rPr>
        <w:tab/>
        <w:t>distress prediction using mean inputs and 50 percent reliability</w:t>
      </w:r>
    </w:p>
    <w:p w:rsidR="005532D1" w:rsidRDefault="005532D1" w:rsidP="005532D1">
      <w:pPr>
        <w:pStyle w:val="BodyText"/>
        <w:tabs>
          <w:tab w:val="right" w:pos="2340"/>
          <w:tab w:val="left" w:pos="2700"/>
          <w:tab w:val="left" w:pos="3060"/>
        </w:tabs>
        <w:spacing w:after="0"/>
        <w:ind w:left="3060" w:hanging="2700"/>
        <w:jc w:val="left"/>
        <w:rPr>
          <w:rFonts w:ascii="Times New Roman" w:hAnsi="Times New Roman"/>
          <w:sz w:val="24"/>
        </w:rPr>
      </w:pPr>
      <w:r>
        <w:rPr>
          <w:rFonts w:ascii="Times New Roman" w:hAnsi="Times New Roman"/>
          <w:sz w:val="24"/>
        </w:rPr>
        <w:tab/>
      </w:r>
      <w:r>
        <w:rPr>
          <w:rFonts w:ascii="Times New Roman" w:hAnsi="Times New Roman"/>
          <w:i/>
          <w:sz w:val="24"/>
        </w:rPr>
        <w:t>STD</w:t>
      </w:r>
      <w:r>
        <w:rPr>
          <w:rFonts w:ascii="Times New Roman" w:hAnsi="Times New Roman"/>
          <w:sz w:val="24"/>
        </w:rPr>
        <w:tab/>
        <w:t>=</w:t>
      </w:r>
      <w:r>
        <w:rPr>
          <w:rFonts w:ascii="Times New Roman" w:hAnsi="Times New Roman"/>
          <w:sz w:val="24"/>
        </w:rPr>
        <w:tab/>
        <w:t xml:space="preserve">standard deviation of </w:t>
      </w:r>
      <w:r w:rsidR="00554FAB">
        <w:rPr>
          <w:rFonts w:ascii="Times New Roman" w:hAnsi="Times New Roman"/>
          <w:sz w:val="24"/>
        </w:rPr>
        <w:t xml:space="preserve">distress </w:t>
      </w:r>
      <w:r>
        <w:rPr>
          <w:rFonts w:ascii="Times New Roman" w:hAnsi="Times New Roman"/>
          <w:sz w:val="24"/>
        </w:rPr>
        <w:t>prediction using mean inputs</w:t>
      </w:r>
    </w:p>
    <w:p w:rsidR="005532D1" w:rsidRDefault="005532D1" w:rsidP="005532D1">
      <w:pPr>
        <w:pStyle w:val="BodyText"/>
        <w:tabs>
          <w:tab w:val="right" w:pos="2340"/>
          <w:tab w:val="left" w:pos="2700"/>
          <w:tab w:val="left" w:pos="3060"/>
        </w:tabs>
        <w:spacing w:after="0"/>
        <w:ind w:left="3060" w:hanging="2700"/>
        <w:jc w:val="left"/>
        <w:rPr>
          <w:rFonts w:ascii="Times New Roman" w:hAnsi="Times New Roman"/>
          <w:sz w:val="24"/>
        </w:rPr>
      </w:pPr>
      <w:r>
        <w:rPr>
          <w:rFonts w:ascii="Times New Roman" w:hAnsi="Times New Roman"/>
          <w:sz w:val="24"/>
        </w:rPr>
        <w:tab/>
      </w:r>
      <w:r>
        <w:rPr>
          <w:rFonts w:ascii="Times New Roman" w:hAnsi="Times New Roman"/>
          <w:i/>
          <w:sz w:val="24"/>
        </w:rPr>
        <w:t>Z</w:t>
      </w:r>
      <w:r w:rsidR="00991C70">
        <w:rPr>
          <w:rFonts w:ascii="Times New Roman" w:hAnsi="Times New Roman"/>
          <w:i/>
          <w:sz w:val="24"/>
          <w:vertAlign w:val="subscript"/>
        </w:rPr>
        <w:t>R</w:t>
      </w:r>
      <w:r>
        <w:rPr>
          <w:rFonts w:ascii="Times New Roman" w:hAnsi="Times New Roman"/>
          <w:sz w:val="24"/>
        </w:rPr>
        <w:tab/>
        <w:t>=</w:t>
      </w:r>
      <w:r>
        <w:rPr>
          <w:rFonts w:ascii="Times New Roman" w:hAnsi="Times New Roman"/>
          <w:sz w:val="24"/>
        </w:rPr>
        <w:tab/>
        <w:t>standardized normal deviate (mean 0 and standard deviation 1) cor</w:t>
      </w:r>
      <w:r w:rsidR="00991C70">
        <w:rPr>
          <w:rFonts w:ascii="Times New Roman" w:hAnsi="Times New Roman"/>
          <w:sz w:val="24"/>
        </w:rPr>
        <w:t>responding to the specified reliability level</w:t>
      </w:r>
    </w:p>
    <w:p w:rsidR="000933A2" w:rsidRDefault="000933A2" w:rsidP="000933A2"/>
    <w:p w:rsidR="00D82864" w:rsidRDefault="00D82864" w:rsidP="00D82864">
      <w:bookmarkStart w:id="129" w:name="_Ref281281509"/>
      <w:r>
        <w:t>Recommended reliability levels are shown in</w:t>
      </w:r>
      <w:r w:rsidR="00090693">
        <w:t xml:space="preserve"> Table 4-14</w:t>
      </w:r>
      <w:r>
        <w:t>.  Due to the potential for increased pavement thickness (and resulting high</w:t>
      </w:r>
      <w:r w:rsidR="00C05668">
        <w:t>er</w:t>
      </w:r>
      <w:r>
        <w:t xml:space="preserve"> construction costs), reliability levels greater than 96 percent are not recommended at this time (</w:t>
      </w:r>
      <w:hyperlink r:id="rId160" w:history="1">
        <w:r w:rsidR="00561999">
          <w:rPr>
            <w:rStyle w:val="Hyperlink"/>
          </w:rPr>
          <w:t>AASHTO 2008</w:t>
        </w:r>
      </w:hyperlink>
      <w:r>
        <w:t>).</w:t>
      </w:r>
    </w:p>
    <w:p w:rsidR="006F5E93" w:rsidRDefault="00485B2E" w:rsidP="00C87F54">
      <w:pPr>
        <w:pStyle w:val="Heading9"/>
      </w:pPr>
      <w:bookmarkStart w:id="130" w:name="_Ref284254001"/>
      <w:bookmarkStart w:id="131" w:name="_Toc301357939"/>
      <w:r>
        <w:t>Table 4-</w:t>
      </w:r>
      <w:r w:rsidR="009D2630">
        <w:fldChar w:fldCharType="begin"/>
      </w:r>
      <w:r w:rsidR="00F44BA2">
        <w:instrText xml:space="preserve"> SEQ Table \* ARABIC </w:instrText>
      </w:r>
      <w:r w:rsidR="009D2630">
        <w:fldChar w:fldCharType="separate"/>
      </w:r>
      <w:r w:rsidR="004F237B">
        <w:rPr>
          <w:noProof/>
        </w:rPr>
        <w:t>14</w:t>
      </w:r>
      <w:r w:rsidR="009D2630">
        <w:fldChar w:fldCharType="end"/>
      </w:r>
      <w:bookmarkEnd w:id="129"/>
      <w:bookmarkEnd w:id="130"/>
      <w:r w:rsidR="006F5E93">
        <w:t>.  Recommended reliability levels by functional class (</w:t>
      </w:r>
      <w:hyperlink r:id="rId161" w:history="1">
        <w:r w:rsidR="00561999">
          <w:rPr>
            <w:rStyle w:val="Hyperlink"/>
          </w:rPr>
          <w:t>AASHTO 2008</w:t>
        </w:r>
      </w:hyperlink>
      <w:r w:rsidR="006F5E93">
        <w:rPr>
          <w:spacing w:val="-2"/>
        </w:rPr>
        <w:t>)</w:t>
      </w:r>
      <w:bookmarkEnd w:id="131"/>
      <w:r w:rsidR="00801214">
        <w:t xml:space="preserve"> Used by permission.</w:t>
      </w:r>
    </w:p>
    <w:tbl>
      <w:tblPr>
        <w:tblW w:w="4642" w:type="dxa"/>
        <w:jc w:val="center"/>
        <w:tblLook w:val="0000" w:firstRow="0" w:lastRow="0" w:firstColumn="0" w:lastColumn="0" w:noHBand="0" w:noVBand="0"/>
      </w:tblPr>
      <w:tblGrid>
        <w:gridCol w:w="2050"/>
        <w:gridCol w:w="1296"/>
        <w:gridCol w:w="1296"/>
      </w:tblGrid>
      <w:tr w:rsidR="006F5E93" w:rsidRPr="00834296" w:rsidTr="00D82864">
        <w:trPr>
          <w:trHeight w:val="288"/>
          <w:jc w:val="center"/>
        </w:trPr>
        <w:tc>
          <w:tcPr>
            <w:tcW w:w="2050" w:type="dxa"/>
            <w:vMerge w:val="restart"/>
            <w:tcBorders>
              <w:top w:val="double" w:sz="4" w:space="0" w:color="auto"/>
              <w:left w:val="double" w:sz="4" w:space="0" w:color="auto"/>
              <w:bottom w:val="single" w:sz="6" w:space="0" w:color="auto"/>
              <w:right w:val="single" w:sz="6" w:space="0" w:color="auto"/>
            </w:tcBorders>
            <w:shd w:val="clear" w:color="auto" w:fill="auto"/>
            <w:noWrap/>
            <w:vAlign w:val="center"/>
          </w:tcPr>
          <w:p w:rsidR="006F5E93" w:rsidRPr="00D82864" w:rsidRDefault="006F5E93" w:rsidP="00521B9D">
            <w:pPr>
              <w:jc w:val="center"/>
              <w:rPr>
                <w:b/>
                <w:bCs/>
                <w:szCs w:val="24"/>
              </w:rPr>
            </w:pPr>
            <w:r w:rsidRPr="00D82864">
              <w:rPr>
                <w:b/>
                <w:bCs/>
                <w:szCs w:val="24"/>
              </w:rPr>
              <w:t>Functional Class</w:t>
            </w:r>
          </w:p>
        </w:tc>
        <w:tc>
          <w:tcPr>
            <w:tcW w:w="2592" w:type="dxa"/>
            <w:gridSpan w:val="2"/>
            <w:tcBorders>
              <w:top w:val="double" w:sz="4" w:space="0" w:color="auto"/>
              <w:left w:val="single" w:sz="6" w:space="0" w:color="auto"/>
              <w:bottom w:val="single" w:sz="6" w:space="0" w:color="auto"/>
              <w:right w:val="double" w:sz="4" w:space="0" w:color="auto"/>
            </w:tcBorders>
            <w:vAlign w:val="center"/>
          </w:tcPr>
          <w:p w:rsidR="006F5E93" w:rsidRPr="00D82864" w:rsidRDefault="006F5E93" w:rsidP="00521B9D">
            <w:pPr>
              <w:jc w:val="center"/>
              <w:rPr>
                <w:b/>
                <w:bCs/>
                <w:szCs w:val="24"/>
              </w:rPr>
            </w:pPr>
            <w:r w:rsidRPr="00D82864">
              <w:rPr>
                <w:b/>
                <w:bCs/>
                <w:szCs w:val="24"/>
              </w:rPr>
              <w:t>Reliability Level</w:t>
            </w:r>
          </w:p>
        </w:tc>
      </w:tr>
      <w:tr w:rsidR="006F5E93" w:rsidRPr="00E7275D" w:rsidTr="00D82864">
        <w:trPr>
          <w:cantSplit/>
          <w:trHeight w:val="288"/>
          <w:jc w:val="center"/>
        </w:trPr>
        <w:tc>
          <w:tcPr>
            <w:tcW w:w="2050" w:type="dxa"/>
            <w:vMerge/>
            <w:tcBorders>
              <w:top w:val="single" w:sz="6" w:space="0" w:color="auto"/>
              <w:left w:val="double" w:sz="4" w:space="0" w:color="auto"/>
              <w:bottom w:val="double" w:sz="4" w:space="0" w:color="auto"/>
              <w:right w:val="single" w:sz="6" w:space="0" w:color="auto"/>
            </w:tcBorders>
            <w:noWrap/>
            <w:vAlign w:val="center"/>
          </w:tcPr>
          <w:p w:rsidR="006F5E93" w:rsidRPr="00D82864" w:rsidRDefault="006F5E93" w:rsidP="00521B9D">
            <w:pPr>
              <w:jc w:val="center"/>
              <w:rPr>
                <w:szCs w:val="24"/>
              </w:rPr>
            </w:pPr>
          </w:p>
        </w:tc>
        <w:tc>
          <w:tcPr>
            <w:tcW w:w="1296" w:type="dxa"/>
            <w:tcBorders>
              <w:top w:val="single" w:sz="6" w:space="0" w:color="auto"/>
              <w:left w:val="single" w:sz="6" w:space="0" w:color="auto"/>
              <w:bottom w:val="double" w:sz="4" w:space="0" w:color="auto"/>
              <w:right w:val="single" w:sz="6" w:space="0" w:color="auto"/>
            </w:tcBorders>
            <w:vAlign w:val="center"/>
          </w:tcPr>
          <w:p w:rsidR="006F5E93" w:rsidRPr="00D82864" w:rsidRDefault="006F5E93" w:rsidP="00C16B69">
            <w:pPr>
              <w:jc w:val="center"/>
              <w:rPr>
                <w:b/>
                <w:bCs/>
                <w:szCs w:val="24"/>
              </w:rPr>
            </w:pPr>
            <w:r w:rsidRPr="00D82864">
              <w:rPr>
                <w:b/>
                <w:bCs/>
                <w:szCs w:val="24"/>
              </w:rPr>
              <w:t>Urban</w:t>
            </w:r>
          </w:p>
        </w:tc>
        <w:tc>
          <w:tcPr>
            <w:tcW w:w="1296" w:type="dxa"/>
            <w:tcBorders>
              <w:top w:val="single" w:sz="6" w:space="0" w:color="auto"/>
              <w:left w:val="single" w:sz="6" w:space="0" w:color="auto"/>
              <w:bottom w:val="double" w:sz="4" w:space="0" w:color="auto"/>
              <w:right w:val="double" w:sz="4" w:space="0" w:color="auto"/>
            </w:tcBorders>
            <w:noWrap/>
            <w:vAlign w:val="center"/>
          </w:tcPr>
          <w:p w:rsidR="006F5E93" w:rsidRPr="00D82864" w:rsidRDefault="006F5E93" w:rsidP="00C16B69">
            <w:pPr>
              <w:jc w:val="center"/>
              <w:rPr>
                <w:b/>
                <w:bCs/>
                <w:szCs w:val="24"/>
              </w:rPr>
            </w:pPr>
            <w:r w:rsidRPr="00D82864">
              <w:rPr>
                <w:b/>
                <w:bCs/>
                <w:szCs w:val="24"/>
              </w:rPr>
              <w:t>Rural</w:t>
            </w:r>
          </w:p>
        </w:tc>
      </w:tr>
      <w:tr w:rsidR="006F5E93" w:rsidRPr="005A79CF" w:rsidTr="00D82864">
        <w:trPr>
          <w:cantSplit/>
          <w:trHeight w:val="270"/>
          <w:jc w:val="center"/>
        </w:trPr>
        <w:tc>
          <w:tcPr>
            <w:tcW w:w="2050" w:type="dxa"/>
            <w:tcBorders>
              <w:top w:val="double" w:sz="4" w:space="0" w:color="auto"/>
              <w:left w:val="double" w:sz="4" w:space="0" w:color="auto"/>
              <w:bottom w:val="single" w:sz="6" w:space="0" w:color="auto"/>
              <w:right w:val="single" w:sz="6" w:space="0" w:color="auto"/>
            </w:tcBorders>
            <w:noWrap/>
            <w:vAlign w:val="center"/>
          </w:tcPr>
          <w:p w:rsidR="006F5E93" w:rsidRPr="00D82864" w:rsidRDefault="006F5E93" w:rsidP="006F5E93">
            <w:pPr>
              <w:rPr>
                <w:szCs w:val="24"/>
              </w:rPr>
            </w:pPr>
            <w:r w:rsidRPr="00D82864">
              <w:rPr>
                <w:szCs w:val="24"/>
              </w:rPr>
              <w:t>Interstate</w:t>
            </w:r>
          </w:p>
        </w:tc>
        <w:tc>
          <w:tcPr>
            <w:tcW w:w="1296" w:type="dxa"/>
            <w:tcBorders>
              <w:top w:val="double" w:sz="4" w:space="0" w:color="auto"/>
              <w:left w:val="single" w:sz="6" w:space="0" w:color="auto"/>
              <w:bottom w:val="single" w:sz="6" w:space="0" w:color="auto"/>
              <w:right w:val="single" w:sz="6" w:space="0" w:color="auto"/>
            </w:tcBorders>
            <w:vAlign w:val="center"/>
          </w:tcPr>
          <w:p w:rsidR="006F5E93" w:rsidRPr="00D82864" w:rsidRDefault="006F5E93" w:rsidP="00C16B69">
            <w:pPr>
              <w:jc w:val="center"/>
              <w:rPr>
                <w:szCs w:val="24"/>
              </w:rPr>
            </w:pPr>
            <w:r w:rsidRPr="00D82864">
              <w:rPr>
                <w:szCs w:val="24"/>
              </w:rPr>
              <w:t>95</w:t>
            </w:r>
          </w:p>
        </w:tc>
        <w:tc>
          <w:tcPr>
            <w:tcW w:w="1296" w:type="dxa"/>
            <w:tcBorders>
              <w:top w:val="double" w:sz="4" w:space="0" w:color="auto"/>
              <w:left w:val="single" w:sz="6" w:space="0" w:color="auto"/>
              <w:bottom w:val="single" w:sz="6" w:space="0" w:color="auto"/>
              <w:right w:val="double" w:sz="4" w:space="0" w:color="auto"/>
            </w:tcBorders>
            <w:noWrap/>
            <w:vAlign w:val="center"/>
          </w:tcPr>
          <w:p w:rsidR="006F5E93" w:rsidRPr="00D82864" w:rsidRDefault="006F5E93" w:rsidP="00C16B69">
            <w:pPr>
              <w:jc w:val="center"/>
              <w:rPr>
                <w:szCs w:val="24"/>
              </w:rPr>
            </w:pPr>
            <w:r w:rsidRPr="00D82864">
              <w:rPr>
                <w:szCs w:val="24"/>
              </w:rPr>
              <w:t>95</w:t>
            </w:r>
          </w:p>
        </w:tc>
      </w:tr>
      <w:tr w:rsidR="006F5E93" w:rsidRPr="005A79CF" w:rsidTr="00D82864">
        <w:trPr>
          <w:cantSplit/>
          <w:trHeight w:val="270"/>
          <w:jc w:val="center"/>
        </w:trPr>
        <w:tc>
          <w:tcPr>
            <w:tcW w:w="2050" w:type="dxa"/>
            <w:tcBorders>
              <w:top w:val="single" w:sz="6" w:space="0" w:color="auto"/>
              <w:left w:val="double" w:sz="4" w:space="0" w:color="auto"/>
              <w:bottom w:val="single" w:sz="6" w:space="0" w:color="auto"/>
              <w:right w:val="single" w:sz="6" w:space="0" w:color="auto"/>
            </w:tcBorders>
            <w:noWrap/>
            <w:vAlign w:val="center"/>
          </w:tcPr>
          <w:p w:rsidR="006F5E93" w:rsidRPr="00D82864" w:rsidRDefault="006F5E93" w:rsidP="006F5E93">
            <w:pPr>
              <w:rPr>
                <w:szCs w:val="24"/>
              </w:rPr>
            </w:pPr>
            <w:r w:rsidRPr="00D82864">
              <w:rPr>
                <w:szCs w:val="24"/>
              </w:rPr>
              <w:t>Principal Arterial</w:t>
            </w:r>
          </w:p>
        </w:tc>
        <w:tc>
          <w:tcPr>
            <w:tcW w:w="1296" w:type="dxa"/>
            <w:tcBorders>
              <w:top w:val="single" w:sz="6" w:space="0" w:color="auto"/>
              <w:left w:val="single" w:sz="6" w:space="0" w:color="auto"/>
              <w:bottom w:val="single" w:sz="6" w:space="0" w:color="auto"/>
              <w:right w:val="single" w:sz="6" w:space="0" w:color="auto"/>
            </w:tcBorders>
            <w:vAlign w:val="center"/>
          </w:tcPr>
          <w:p w:rsidR="006F5E93" w:rsidRPr="00D82864" w:rsidRDefault="006F5E93" w:rsidP="00C16B69">
            <w:pPr>
              <w:jc w:val="center"/>
              <w:rPr>
                <w:szCs w:val="24"/>
              </w:rPr>
            </w:pPr>
            <w:r w:rsidRPr="00D82864">
              <w:rPr>
                <w:szCs w:val="24"/>
              </w:rPr>
              <w:t>90</w:t>
            </w:r>
          </w:p>
        </w:tc>
        <w:tc>
          <w:tcPr>
            <w:tcW w:w="1296" w:type="dxa"/>
            <w:tcBorders>
              <w:top w:val="single" w:sz="6" w:space="0" w:color="auto"/>
              <w:left w:val="single" w:sz="6" w:space="0" w:color="auto"/>
              <w:bottom w:val="single" w:sz="6" w:space="0" w:color="auto"/>
              <w:right w:val="double" w:sz="4" w:space="0" w:color="auto"/>
            </w:tcBorders>
            <w:noWrap/>
            <w:vAlign w:val="center"/>
          </w:tcPr>
          <w:p w:rsidR="006F5E93" w:rsidRPr="00D82864" w:rsidRDefault="006F5E93" w:rsidP="00C16B69">
            <w:pPr>
              <w:jc w:val="center"/>
              <w:rPr>
                <w:szCs w:val="24"/>
              </w:rPr>
            </w:pPr>
            <w:r w:rsidRPr="00D82864">
              <w:rPr>
                <w:szCs w:val="24"/>
              </w:rPr>
              <w:t>85</w:t>
            </w:r>
          </w:p>
        </w:tc>
      </w:tr>
      <w:tr w:rsidR="006F5E93" w:rsidRPr="005A79CF" w:rsidTr="00D82864">
        <w:trPr>
          <w:cantSplit/>
          <w:trHeight w:val="270"/>
          <w:jc w:val="center"/>
        </w:trPr>
        <w:tc>
          <w:tcPr>
            <w:tcW w:w="2050" w:type="dxa"/>
            <w:tcBorders>
              <w:top w:val="single" w:sz="6" w:space="0" w:color="auto"/>
              <w:left w:val="double" w:sz="4" w:space="0" w:color="auto"/>
              <w:bottom w:val="single" w:sz="6" w:space="0" w:color="auto"/>
              <w:right w:val="single" w:sz="6" w:space="0" w:color="auto"/>
            </w:tcBorders>
            <w:noWrap/>
            <w:vAlign w:val="center"/>
          </w:tcPr>
          <w:p w:rsidR="006F5E93" w:rsidRPr="00D82864" w:rsidRDefault="006F5E93" w:rsidP="006F5E93">
            <w:pPr>
              <w:rPr>
                <w:szCs w:val="24"/>
              </w:rPr>
            </w:pPr>
            <w:r w:rsidRPr="00D82864">
              <w:rPr>
                <w:szCs w:val="24"/>
              </w:rPr>
              <w:t>Collector</w:t>
            </w:r>
          </w:p>
        </w:tc>
        <w:tc>
          <w:tcPr>
            <w:tcW w:w="1296" w:type="dxa"/>
            <w:tcBorders>
              <w:top w:val="single" w:sz="6" w:space="0" w:color="auto"/>
              <w:left w:val="single" w:sz="6" w:space="0" w:color="auto"/>
              <w:bottom w:val="single" w:sz="6" w:space="0" w:color="auto"/>
              <w:right w:val="single" w:sz="6" w:space="0" w:color="auto"/>
            </w:tcBorders>
            <w:vAlign w:val="center"/>
          </w:tcPr>
          <w:p w:rsidR="006F5E93" w:rsidRPr="00D82864" w:rsidRDefault="006F5E93" w:rsidP="00C16B69">
            <w:pPr>
              <w:jc w:val="center"/>
              <w:rPr>
                <w:szCs w:val="24"/>
              </w:rPr>
            </w:pPr>
            <w:r w:rsidRPr="00D82864">
              <w:rPr>
                <w:szCs w:val="24"/>
              </w:rPr>
              <w:t>80</w:t>
            </w:r>
          </w:p>
        </w:tc>
        <w:tc>
          <w:tcPr>
            <w:tcW w:w="1296" w:type="dxa"/>
            <w:tcBorders>
              <w:top w:val="single" w:sz="6" w:space="0" w:color="auto"/>
              <w:left w:val="single" w:sz="6" w:space="0" w:color="auto"/>
              <w:bottom w:val="single" w:sz="6" w:space="0" w:color="auto"/>
              <w:right w:val="double" w:sz="4" w:space="0" w:color="auto"/>
            </w:tcBorders>
            <w:noWrap/>
            <w:vAlign w:val="center"/>
          </w:tcPr>
          <w:p w:rsidR="006F5E93" w:rsidRPr="00D82864" w:rsidRDefault="006F5E93" w:rsidP="00C16B69">
            <w:pPr>
              <w:jc w:val="center"/>
              <w:rPr>
                <w:szCs w:val="24"/>
              </w:rPr>
            </w:pPr>
            <w:r w:rsidRPr="00D82864">
              <w:rPr>
                <w:szCs w:val="24"/>
              </w:rPr>
              <w:t>75</w:t>
            </w:r>
          </w:p>
        </w:tc>
      </w:tr>
      <w:tr w:rsidR="006F5E93" w:rsidRPr="005A79CF" w:rsidTr="00D82864">
        <w:trPr>
          <w:cantSplit/>
          <w:trHeight w:val="270"/>
          <w:jc w:val="center"/>
        </w:trPr>
        <w:tc>
          <w:tcPr>
            <w:tcW w:w="2050" w:type="dxa"/>
            <w:tcBorders>
              <w:top w:val="single" w:sz="6" w:space="0" w:color="auto"/>
              <w:left w:val="double" w:sz="4" w:space="0" w:color="auto"/>
              <w:bottom w:val="double" w:sz="4" w:space="0" w:color="auto"/>
              <w:right w:val="single" w:sz="6" w:space="0" w:color="auto"/>
            </w:tcBorders>
            <w:noWrap/>
            <w:vAlign w:val="center"/>
          </w:tcPr>
          <w:p w:rsidR="006F5E93" w:rsidRPr="00D82864" w:rsidRDefault="006F5E93" w:rsidP="006F5E93">
            <w:pPr>
              <w:rPr>
                <w:szCs w:val="24"/>
              </w:rPr>
            </w:pPr>
            <w:r w:rsidRPr="00D82864">
              <w:rPr>
                <w:szCs w:val="24"/>
              </w:rPr>
              <w:t>Local</w:t>
            </w:r>
          </w:p>
        </w:tc>
        <w:tc>
          <w:tcPr>
            <w:tcW w:w="1296" w:type="dxa"/>
            <w:tcBorders>
              <w:top w:val="single" w:sz="6" w:space="0" w:color="auto"/>
              <w:left w:val="single" w:sz="6" w:space="0" w:color="auto"/>
              <w:bottom w:val="double" w:sz="4" w:space="0" w:color="auto"/>
              <w:right w:val="single" w:sz="6" w:space="0" w:color="auto"/>
            </w:tcBorders>
            <w:vAlign w:val="center"/>
          </w:tcPr>
          <w:p w:rsidR="006F5E93" w:rsidRPr="00D82864" w:rsidRDefault="006F5E93" w:rsidP="00C16B69">
            <w:pPr>
              <w:jc w:val="center"/>
              <w:rPr>
                <w:szCs w:val="24"/>
              </w:rPr>
            </w:pPr>
            <w:r w:rsidRPr="00D82864">
              <w:rPr>
                <w:szCs w:val="24"/>
              </w:rPr>
              <w:t>75</w:t>
            </w:r>
          </w:p>
        </w:tc>
        <w:tc>
          <w:tcPr>
            <w:tcW w:w="1296" w:type="dxa"/>
            <w:tcBorders>
              <w:top w:val="single" w:sz="6" w:space="0" w:color="auto"/>
              <w:left w:val="single" w:sz="6" w:space="0" w:color="auto"/>
              <w:bottom w:val="double" w:sz="4" w:space="0" w:color="auto"/>
              <w:right w:val="double" w:sz="4" w:space="0" w:color="auto"/>
            </w:tcBorders>
            <w:noWrap/>
            <w:vAlign w:val="center"/>
          </w:tcPr>
          <w:p w:rsidR="006F5E93" w:rsidRPr="00D82864" w:rsidRDefault="006F5E93" w:rsidP="00C16B69">
            <w:pPr>
              <w:jc w:val="center"/>
              <w:rPr>
                <w:szCs w:val="24"/>
              </w:rPr>
            </w:pPr>
            <w:r w:rsidRPr="00D82864">
              <w:rPr>
                <w:szCs w:val="24"/>
              </w:rPr>
              <w:t>70</w:t>
            </w:r>
          </w:p>
        </w:tc>
      </w:tr>
    </w:tbl>
    <w:p w:rsidR="00027901" w:rsidRDefault="00027901" w:rsidP="008A3D95"/>
    <w:p w:rsidR="006F5E93" w:rsidRDefault="006F5E93" w:rsidP="008A3D95"/>
    <w:p w:rsidR="00187F62" w:rsidRDefault="00187F62" w:rsidP="00C87F54">
      <w:pPr>
        <w:pStyle w:val="Heading3"/>
      </w:pPr>
      <w:bookmarkStart w:id="132" w:name="_Toc282958490"/>
      <w:bookmarkStart w:id="133" w:name="_Toc301361401"/>
      <w:r w:rsidRPr="008A5193">
        <w:t xml:space="preserve">Local </w:t>
      </w:r>
      <w:r w:rsidR="00E94704">
        <w:t>C</w:t>
      </w:r>
      <w:r w:rsidRPr="008A5193">
        <w:t>alibration</w:t>
      </w:r>
      <w:bookmarkEnd w:id="132"/>
      <w:bookmarkEnd w:id="133"/>
    </w:p>
    <w:p w:rsidR="00315FE9" w:rsidRDefault="0052447B" w:rsidP="00D82864">
      <w:pPr>
        <w:rPr>
          <w:szCs w:val="24"/>
        </w:rPr>
      </w:pPr>
      <w:r>
        <w:t>The</w:t>
      </w:r>
      <w:r w:rsidR="00D82864">
        <w:t xml:space="preserve"> performance prediction models contained within </w:t>
      </w:r>
      <w:hyperlink r:id="rId162" w:history="1">
        <w:r w:rsidR="00D65C47" w:rsidRPr="00D65C47">
          <w:rPr>
            <w:rStyle w:val="Hyperlink"/>
            <w:szCs w:val="24"/>
          </w:rPr>
          <w:t>AASHTOWare Pavement ME Design™</w:t>
        </w:r>
      </w:hyperlink>
      <w:r w:rsidR="00D82864">
        <w:rPr>
          <w:szCs w:val="24"/>
        </w:rPr>
        <w:t xml:space="preserve"> have been </w:t>
      </w:r>
      <w:r>
        <w:rPr>
          <w:szCs w:val="24"/>
        </w:rPr>
        <w:t xml:space="preserve">developed and </w:t>
      </w:r>
      <w:r w:rsidR="00D82864">
        <w:rPr>
          <w:szCs w:val="24"/>
        </w:rPr>
        <w:t>calibrated on a national basis</w:t>
      </w:r>
      <w:r w:rsidR="00315FE9">
        <w:rPr>
          <w:szCs w:val="24"/>
        </w:rPr>
        <w:t xml:space="preserve"> using data </w:t>
      </w:r>
      <w:r>
        <w:rPr>
          <w:szCs w:val="24"/>
        </w:rPr>
        <w:t>obt</w:t>
      </w:r>
      <w:r w:rsidR="00315FE9">
        <w:rPr>
          <w:szCs w:val="24"/>
        </w:rPr>
        <w:t xml:space="preserve">ained </w:t>
      </w:r>
      <w:r>
        <w:rPr>
          <w:szCs w:val="24"/>
        </w:rPr>
        <w:t>from</w:t>
      </w:r>
      <w:r w:rsidR="00315FE9">
        <w:rPr>
          <w:szCs w:val="24"/>
        </w:rPr>
        <w:t xml:space="preserve"> the LTPP database and from various test roads (e.g., MnROAD, FHWA ALF)</w:t>
      </w:r>
      <w:r w:rsidR="00D82864">
        <w:rPr>
          <w:szCs w:val="24"/>
        </w:rPr>
        <w:t xml:space="preserve">.  </w:t>
      </w:r>
      <w:r>
        <w:rPr>
          <w:szCs w:val="24"/>
        </w:rPr>
        <w:t xml:space="preserve">It is important to note that the characterization of measured distress is based on the distress definitions contained in the </w:t>
      </w:r>
      <w:hyperlink r:id="rId163" w:history="1">
        <w:r w:rsidRPr="00C45D98">
          <w:rPr>
            <w:rStyle w:val="Hyperlink"/>
            <w:szCs w:val="24"/>
          </w:rPr>
          <w:t>LTPP Distress Identification Manual</w:t>
        </w:r>
      </w:hyperlink>
      <w:r>
        <w:t xml:space="preserve">.  Therefore, the calibration process may also need to include an assessment of the impact of possible differences in distress definitions between the </w:t>
      </w:r>
      <w:hyperlink r:id="rId164" w:history="1">
        <w:r w:rsidR="00C45D98" w:rsidRPr="00C45D98">
          <w:rPr>
            <w:rStyle w:val="Hyperlink"/>
            <w:szCs w:val="24"/>
          </w:rPr>
          <w:t>LTPP Distress Identification Manual</w:t>
        </w:r>
      </w:hyperlink>
      <w:r>
        <w:t xml:space="preserve"> and agency procedures.</w:t>
      </w:r>
    </w:p>
    <w:p w:rsidR="00315FE9" w:rsidRDefault="00315FE9" w:rsidP="00D82864">
      <w:pPr>
        <w:rPr>
          <w:szCs w:val="24"/>
        </w:rPr>
      </w:pPr>
    </w:p>
    <w:p w:rsidR="00D82864" w:rsidRDefault="00787174" w:rsidP="00D82864">
      <w:pPr>
        <w:rPr>
          <w:szCs w:val="24"/>
        </w:rPr>
      </w:pPr>
      <w:r>
        <w:rPr>
          <w:szCs w:val="24"/>
        </w:rPr>
        <w:t>E</w:t>
      </w:r>
      <w:r w:rsidR="00D82864">
        <w:rPr>
          <w:szCs w:val="24"/>
        </w:rPr>
        <w:t xml:space="preserve">ach highway agency should conduct a validation analysis to ensure that the performance prediction models reflect field performance.  </w:t>
      </w:r>
      <w:r>
        <w:rPr>
          <w:szCs w:val="24"/>
        </w:rPr>
        <w:t xml:space="preserve">Bias can be removed and model prediction improved through local calibration.  </w:t>
      </w:r>
      <w:r w:rsidR="00D82864">
        <w:rPr>
          <w:szCs w:val="24"/>
        </w:rPr>
        <w:t>The general calibration process is shown in</w:t>
      </w:r>
      <w:r w:rsidR="00090693">
        <w:rPr>
          <w:szCs w:val="24"/>
        </w:rPr>
        <w:t xml:space="preserve"> Figure 4-5</w:t>
      </w:r>
      <w:r w:rsidR="00D82864">
        <w:rPr>
          <w:szCs w:val="24"/>
        </w:rPr>
        <w:t xml:space="preserve"> (</w:t>
      </w:r>
      <w:r w:rsidR="00D82864">
        <w:t>AASHTO 2010</w:t>
      </w:r>
      <w:r w:rsidR="00F96207">
        <w:t xml:space="preserve">, </w:t>
      </w:r>
      <w:hyperlink r:id="rId165" w:history="1">
        <w:r w:rsidR="00067EF1" w:rsidRPr="00067EF1">
          <w:rPr>
            <w:rStyle w:val="Hyperlink"/>
          </w:rPr>
          <w:t>Pierce et al. 2010</w:t>
        </w:r>
      </w:hyperlink>
      <w:r w:rsidR="00D82864">
        <w:t>)</w:t>
      </w:r>
      <w:r w:rsidR="00D82864">
        <w:rPr>
          <w:szCs w:val="24"/>
        </w:rPr>
        <w:t>.</w:t>
      </w:r>
    </w:p>
    <w:p w:rsidR="00277931" w:rsidRDefault="00277931" w:rsidP="008A3D95"/>
    <w:p w:rsidR="00E94704" w:rsidRDefault="00AE1998" w:rsidP="00277931">
      <w:pPr>
        <w:jc w:val="center"/>
      </w:pPr>
      <w:r w:rsidRPr="00AE1998">
        <w:rPr>
          <w:noProof/>
        </w:rPr>
        <w:lastRenderedPageBreak/>
        <w:drawing>
          <wp:inline distT="0" distB="0" distL="0" distR="0">
            <wp:extent cx="4754880" cy="2720578"/>
            <wp:effectExtent l="19050" t="0" r="762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6" cstate="print"/>
                    <a:srcRect/>
                    <a:stretch>
                      <a:fillRect/>
                    </a:stretch>
                  </pic:blipFill>
                  <pic:spPr bwMode="auto">
                    <a:xfrm>
                      <a:off x="0" y="0"/>
                      <a:ext cx="4754880" cy="2720578"/>
                    </a:xfrm>
                    <a:prstGeom prst="rect">
                      <a:avLst/>
                    </a:prstGeom>
                    <a:noFill/>
                    <a:ln w="9525">
                      <a:noFill/>
                      <a:miter lim="800000"/>
                      <a:headEnd/>
                      <a:tailEnd/>
                    </a:ln>
                  </pic:spPr>
                </pic:pic>
              </a:graphicData>
            </a:graphic>
          </wp:inline>
        </w:drawing>
      </w:r>
    </w:p>
    <w:p w:rsidR="00277931" w:rsidRPr="00A32DB5" w:rsidRDefault="00F178E2" w:rsidP="00C87F54">
      <w:pPr>
        <w:pStyle w:val="Heading8"/>
      </w:pPr>
      <w:bookmarkStart w:id="134" w:name="_Ref281311442"/>
      <w:bookmarkStart w:id="135" w:name="_Toc301356981"/>
      <w:r>
        <w:t>Figure 4-</w:t>
      </w:r>
      <w:r w:rsidR="009D2630">
        <w:fldChar w:fldCharType="begin"/>
      </w:r>
      <w:r w:rsidR="005A32B8">
        <w:instrText xml:space="preserve"> SEQ Figure \* ARABIC </w:instrText>
      </w:r>
      <w:r w:rsidR="009D2630">
        <w:fldChar w:fldCharType="separate"/>
      </w:r>
      <w:r w:rsidR="004F237B">
        <w:rPr>
          <w:noProof/>
        </w:rPr>
        <w:t>5</w:t>
      </w:r>
      <w:r w:rsidR="009D2630">
        <w:fldChar w:fldCharType="end"/>
      </w:r>
      <w:bookmarkEnd w:id="134"/>
      <w:r w:rsidR="00277931">
        <w:t>.  General calibration flowchart (</w:t>
      </w:r>
      <w:hyperlink r:id="rId167" w:history="1">
        <w:r w:rsidR="00067EF1" w:rsidRPr="00067EF1">
          <w:rPr>
            <w:rStyle w:val="Hyperlink"/>
          </w:rPr>
          <w:t>Pierce et al. 2010</w:t>
        </w:r>
      </w:hyperlink>
      <w:r w:rsidR="00277931">
        <w:t>).</w:t>
      </w:r>
      <w:bookmarkEnd w:id="135"/>
    </w:p>
    <w:p w:rsidR="00277931" w:rsidRDefault="00277931" w:rsidP="007007B0"/>
    <w:p w:rsidR="00D82864" w:rsidRDefault="00D82864" w:rsidP="00D82864">
      <w:pPr>
        <w:pStyle w:val="2006SGBulletlist"/>
        <w:tabs>
          <w:tab w:val="clear" w:pos="720"/>
          <w:tab w:val="num" w:pos="1260"/>
        </w:tabs>
        <w:spacing w:line="240" w:lineRule="auto"/>
        <w:ind w:left="1260" w:hanging="900"/>
      </w:pPr>
      <w:r w:rsidRPr="00B63459">
        <w:rPr>
          <w:b/>
        </w:rPr>
        <w:t>Select hierarchical input level</w:t>
      </w:r>
      <w:r>
        <w:t>.  The selection of the hierarchical input level is an agency by agency decision, based largely on the characteristics of the project and the availability of data.  The selected hierarchical input level can be the same for all inputs, but preferably is specified individually for each input parameter.  The latter is preferable since it allows agencies the flexibility to determine the level of effort needed in the data collection process.  For example, a given agency may already have Level 1 traffic data, but only Level 2 material property data.  In that example, it is more beneficial to match the selected hierarchical level based on the availability of data and not on a standard level for all inputs.</w:t>
      </w:r>
    </w:p>
    <w:p w:rsidR="00D82864" w:rsidRDefault="00D82864" w:rsidP="00D82864">
      <w:pPr>
        <w:pStyle w:val="2006SGBulletlist"/>
        <w:tabs>
          <w:tab w:val="clear" w:pos="720"/>
          <w:tab w:val="num" w:pos="1260"/>
        </w:tabs>
        <w:spacing w:line="240" w:lineRule="auto"/>
        <w:ind w:left="1260" w:hanging="900"/>
      </w:pPr>
      <w:r w:rsidRPr="00B63459">
        <w:rPr>
          <w:b/>
        </w:rPr>
        <w:t>Develop experimental plan and sampling template</w:t>
      </w:r>
      <w:r>
        <w:t xml:space="preserve">.  The intent of this step of the calibration process is to ensure the selection of pavement section samples are representative of the agency’s standard specifications, construction and design practices, and materials.  In this manner, an agency selects pavement sections that are based on current design or construction practices (e.g., </w:t>
      </w:r>
      <w:r w:rsidR="00A74A58">
        <w:t>asphalt</w:t>
      </w:r>
      <w:r w:rsidR="002532E2">
        <w:t xml:space="preserve"> mixtures</w:t>
      </w:r>
      <w:r>
        <w:t xml:space="preserve"> designed using Superpave rather than Hveem or Marshall Mix designs).  In addition, to improve the statistical significance of the calibration process, selected pavement sections should also encompass performance data that extend over the entire pavement design life.  For example, if a </w:t>
      </w:r>
      <w:r>
        <w:rPr>
          <w:szCs w:val="24"/>
        </w:rPr>
        <w:t xml:space="preserve">pavement design </w:t>
      </w:r>
      <w:r>
        <w:t>is evaluated over a 20-year period, the selected pavement sections used in the calibration process should include 20 years of pavement performance data.</w:t>
      </w:r>
    </w:p>
    <w:p w:rsidR="00521B9D" w:rsidRDefault="00521B9D" w:rsidP="00521B9D">
      <w:pPr>
        <w:pStyle w:val="2006SGBulletlist"/>
        <w:tabs>
          <w:tab w:val="clear" w:pos="720"/>
          <w:tab w:val="num" w:pos="1260"/>
        </w:tabs>
        <w:spacing w:line="240" w:lineRule="auto"/>
        <w:ind w:left="1260" w:hanging="900"/>
      </w:pPr>
      <w:r w:rsidRPr="00B63459">
        <w:rPr>
          <w:b/>
        </w:rPr>
        <w:t>Estimate sample size</w:t>
      </w:r>
      <w:r>
        <w:t xml:space="preserve">.  To have the results of the calibration process to be statistically meaningful, the needed number of pavement sections, by distress type, must </w:t>
      </w:r>
      <w:r w:rsidRPr="00E61C08">
        <w:t>be determined (see</w:t>
      </w:r>
      <w:r w:rsidR="00090693">
        <w:t xml:space="preserve"> Table 4-15</w:t>
      </w:r>
      <w:r w:rsidRPr="00E61C08">
        <w:t xml:space="preserve">).  </w:t>
      </w:r>
      <w:r w:rsidR="00A67120">
        <w:t xml:space="preserve">The same test sections should be used for all distress types since the distress transfer functions are uncoupled (occurrence and magnitude is independent of other distress types) within </w:t>
      </w:r>
      <w:hyperlink r:id="rId168" w:history="1">
        <w:r w:rsidR="00D65C47" w:rsidRPr="00D65C47">
          <w:rPr>
            <w:rStyle w:val="Hyperlink"/>
            <w:szCs w:val="24"/>
          </w:rPr>
          <w:t>AASHTOWare Pavement ME Design™</w:t>
        </w:r>
      </w:hyperlink>
      <w:r w:rsidR="00A67120">
        <w:rPr>
          <w:szCs w:val="24"/>
        </w:rPr>
        <w:t xml:space="preserve">.  </w:t>
      </w:r>
      <w:r>
        <w:t>The intent is to m</w:t>
      </w:r>
      <w:r w:rsidRPr="00E61C08">
        <w:t>inimize</w:t>
      </w:r>
      <w:r>
        <w:t xml:space="preserve"> both the bias (which distorts the prediction of actual observations) and precision (repeatability of estimates).</w:t>
      </w:r>
    </w:p>
    <w:p w:rsidR="004D096B" w:rsidRDefault="00485B2E" w:rsidP="00C87F54">
      <w:pPr>
        <w:pStyle w:val="Heading9"/>
        <w:ind w:left="1260"/>
      </w:pPr>
      <w:bookmarkStart w:id="136" w:name="_Ref281313138"/>
      <w:bookmarkStart w:id="137" w:name="_Toc301357941"/>
      <w:bookmarkStart w:id="138" w:name="_Toc265833333"/>
      <w:bookmarkStart w:id="139" w:name="_Toc267887877"/>
      <w:r>
        <w:lastRenderedPageBreak/>
        <w:t>Table 4-</w:t>
      </w:r>
      <w:r w:rsidR="009D2630">
        <w:fldChar w:fldCharType="begin"/>
      </w:r>
      <w:r w:rsidR="00A26F98">
        <w:instrText xml:space="preserve"> SEQ Table \* ARABIC </w:instrText>
      </w:r>
      <w:r w:rsidR="009D2630">
        <w:fldChar w:fldCharType="separate"/>
      </w:r>
      <w:r w:rsidR="004F237B">
        <w:rPr>
          <w:noProof/>
        </w:rPr>
        <w:t>15</w:t>
      </w:r>
      <w:r w:rsidR="009D2630">
        <w:fldChar w:fldCharType="end"/>
      </w:r>
      <w:bookmarkEnd w:id="136"/>
      <w:r w:rsidR="004D096B">
        <w:t>.  Recommended m</w:t>
      </w:r>
      <w:r w:rsidR="004D096B">
        <w:rPr>
          <w:rFonts w:eastAsia="Times New Roman"/>
        </w:rPr>
        <w:t>inimum sample size</w:t>
      </w:r>
      <w:r w:rsidR="004D096B">
        <w:t>.</w:t>
      </w:r>
      <w:bookmarkEnd w:id="137"/>
    </w:p>
    <w:tbl>
      <w:tblPr>
        <w:tblW w:w="0" w:type="auto"/>
        <w:tblInd w:w="253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95"/>
        <w:gridCol w:w="1374"/>
      </w:tblGrid>
      <w:tr w:rsidR="004D096B" w:rsidRPr="00F14540" w:rsidTr="002532E2">
        <w:tc>
          <w:tcPr>
            <w:tcW w:w="4695" w:type="dxa"/>
            <w:tcBorders>
              <w:top w:val="double" w:sz="4" w:space="0" w:color="auto"/>
              <w:bottom w:val="double" w:sz="4" w:space="0" w:color="auto"/>
            </w:tcBorders>
            <w:vAlign w:val="center"/>
          </w:tcPr>
          <w:bookmarkEnd w:id="138"/>
          <w:bookmarkEnd w:id="139"/>
          <w:p w:rsidR="004D096B" w:rsidRPr="00D82864" w:rsidRDefault="004D096B" w:rsidP="005C2B6A">
            <w:pPr>
              <w:autoSpaceDE w:val="0"/>
              <w:autoSpaceDN w:val="0"/>
              <w:adjustRightInd w:val="0"/>
              <w:spacing w:before="60" w:after="60"/>
              <w:jc w:val="center"/>
              <w:rPr>
                <w:b/>
                <w:color w:val="000000"/>
                <w:szCs w:val="24"/>
              </w:rPr>
            </w:pPr>
            <w:r w:rsidRPr="00D82864">
              <w:rPr>
                <w:b/>
                <w:color w:val="000000"/>
                <w:szCs w:val="24"/>
              </w:rPr>
              <w:t>Distress</w:t>
            </w:r>
          </w:p>
        </w:tc>
        <w:tc>
          <w:tcPr>
            <w:tcW w:w="1374" w:type="dxa"/>
            <w:tcBorders>
              <w:top w:val="double" w:sz="4" w:space="0" w:color="auto"/>
              <w:bottom w:val="double" w:sz="4" w:space="0" w:color="auto"/>
            </w:tcBorders>
            <w:vAlign w:val="center"/>
          </w:tcPr>
          <w:p w:rsidR="004D096B" w:rsidRPr="00D82864" w:rsidRDefault="004D096B" w:rsidP="005C2B6A">
            <w:pPr>
              <w:autoSpaceDE w:val="0"/>
              <w:autoSpaceDN w:val="0"/>
              <w:adjustRightInd w:val="0"/>
              <w:spacing w:before="60" w:after="60"/>
              <w:jc w:val="center"/>
              <w:rPr>
                <w:b/>
                <w:color w:val="000000"/>
                <w:szCs w:val="24"/>
              </w:rPr>
            </w:pPr>
            <w:r w:rsidRPr="00D82864">
              <w:rPr>
                <w:b/>
                <w:color w:val="000000"/>
                <w:szCs w:val="24"/>
              </w:rPr>
              <w:t xml:space="preserve">Number of </w:t>
            </w:r>
            <w:r w:rsidRPr="00D82864">
              <w:rPr>
                <w:b/>
                <w:color w:val="000000"/>
                <w:szCs w:val="24"/>
              </w:rPr>
              <w:br/>
              <w:t>roadway</w:t>
            </w:r>
            <w:r w:rsidRPr="00D82864">
              <w:rPr>
                <w:b/>
                <w:color w:val="000000"/>
                <w:szCs w:val="24"/>
              </w:rPr>
              <w:br/>
              <w:t>segments</w:t>
            </w:r>
          </w:p>
        </w:tc>
      </w:tr>
      <w:tr w:rsidR="004D096B" w:rsidRPr="00F14540" w:rsidTr="002532E2">
        <w:trPr>
          <w:trHeight w:val="288"/>
        </w:trPr>
        <w:tc>
          <w:tcPr>
            <w:tcW w:w="4695" w:type="dxa"/>
            <w:tcBorders>
              <w:top w:val="double" w:sz="4" w:space="0" w:color="auto"/>
            </w:tcBorders>
          </w:tcPr>
          <w:p w:rsidR="004D096B" w:rsidRPr="00D82864" w:rsidRDefault="004D096B" w:rsidP="005C2B6A">
            <w:pPr>
              <w:autoSpaceDE w:val="0"/>
              <w:autoSpaceDN w:val="0"/>
              <w:adjustRightInd w:val="0"/>
              <w:rPr>
                <w:color w:val="000000"/>
                <w:szCs w:val="24"/>
              </w:rPr>
            </w:pPr>
            <w:r w:rsidRPr="00D82864">
              <w:rPr>
                <w:color w:val="000000"/>
                <w:szCs w:val="24"/>
              </w:rPr>
              <w:t>Total rutting or faulting</w:t>
            </w:r>
          </w:p>
        </w:tc>
        <w:tc>
          <w:tcPr>
            <w:tcW w:w="1374" w:type="dxa"/>
            <w:tcBorders>
              <w:top w:val="double" w:sz="4" w:space="0" w:color="auto"/>
            </w:tcBorders>
          </w:tcPr>
          <w:p w:rsidR="004D096B" w:rsidRPr="00D82864" w:rsidRDefault="004D096B" w:rsidP="005C2B6A">
            <w:pPr>
              <w:autoSpaceDE w:val="0"/>
              <w:autoSpaceDN w:val="0"/>
              <w:adjustRightInd w:val="0"/>
              <w:jc w:val="center"/>
              <w:rPr>
                <w:color w:val="000000"/>
                <w:szCs w:val="24"/>
              </w:rPr>
            </w:pPr>
            <w:r w:rsidRPr="00D82864">
              <w:rPr>
                <w:color w:val="000000"/>
                <w:szCs w:val="24"/>
              </w:rPr>
              <w:t>20</w:t>
            </w:r>
          </w:p>
        </w:tc>
      </w:tr>
      <w:tr w:rsidR="004D096B" w:rsidRPr="00F14540" w:rsidTr="002532E2">
        <w:trPr>
          <w:trHeight w:val="288"/>
        </w:trPr>
        <w:tc>
          <w:tcPr>
            <w:tcW w:w="4695" w:type="dxa"/>
          </w:tcPr>
          <w:p w:rsidR="004D096B" w:rsidRPr="00D82864" w:rsidRDefault="004D096B" w:rsidP="005C2B6A">
            <w:pPr>
              <w:autoSpaceDE w:val="0"/>
              <w:autoSpaceDN w:val="0"/>
              <w:adjustRightInd w:val="0"/>
              <w:rPr>
                <w:color w:val="000000"/>
                <w:szCs w:val="24"/>
              </w:rPr>
            </w:pPr>
            <w:r w:rsidRPr="00D82864">
              <w:rPr>
                <w:color w:val="000000"/>
                <w:szCs w:val="24"/>
              </w:rPr>
              <w:t>Load related cracking</w:t>
            </w:r>
          </w:p>
        </w:tc>
        <w:tc>
          <w:tcPr>
            <w:tcW w:w="1374" w:type="dxa"/>
          </w:tcPr>
          <w:p w:rsidR="004D096B" w:rsidRPr="00D82864" w:rsidRDefault="004D096B" w:rsidP="005C2B6A">
            <w:pPr>
              <w:autoSpaceDE w:val="0"/>
              <w:autoSpaceDN w:val="0"/>
              <w:adjustRightInd w:val="0"/>
              <w:jc w:val="center"/>
              <w:rPr>
                <w:color w:val="000000"/>
                <w:szCs w:val="24"/>
              </w:rPr>
            </w:pPr>
            <w:r w:rsidRPr="00D82864">
              <w:rPr>
                <w:color w:val="000000"/>
                <w:szCs w:val="24"/>
              </w:rPr>
              <w:t>30</w:t>
            </w:r>
          </w:p>
        </w:tc>
      </w:tr>
      <w:tr w:rsidR="004D096B" w:rsidRPr="00F14540" w:rsidTr="002532E2">
        <w:trPr>
          <w:trHeight w:val="288"/>
        </w:trPr>
        <w:tc>
          <w:tcPr>
            <w:tcW w:w="4695" w:type="dxa"/>
          </w:tcPr>
          <w:p w:rsidR="004D096B" w:rsidRPr="00D82864" w:rsidRDefault="004D096B" w:rsidP="005C2B6A">
            <w:pPr>
              <w:autoSpaceDE w:val="0"/>
              <w:autoSpaceDN w:val="0"/>
              <w:adjustRightInd w:val="0"/>
              <w:rPr>
                <w:color w:val="000000"/>
                <w:szCs w:val="24"/>
              </w:rPr>
            </w:pPr>
            <w:r w:rsidRPr="00D82864">
              <w:rPr>
                <w:color w:val="000000"/>
                <w:szCs w:val="24"/>
              </w:rPr>
              <w:t>Non-load related cracking</w:t>
            </w:r>
          </w:p>
        </w:tc>
        <w:tc>
          <w:tcPr>
            <w:tcW w:w="1374" w:type="dxa"/>
          </w:tcPr>
          <w:p w:rsidR="004D096B" w:rsidRPr="00D82864" w:rsidRDefault="004D096B" w:rsidP="005C2B6A">
            <w:pPr>
              <w:autoSpaceDE w:val="0"/>
              <w:autoSpaceDN w:val="0"/>
              <w:adjustRightInd w:val="0"/>
              <w:jc w:val="center"/>
              <w:rPr>
                <w:color w:val="000000"/>
                <w:szCs w:val="24"/>
              </w:rPr>
            </w:pPr>
            <w:r w:rsidRPr="00D82864">
              <w:rPr>
                <w:color w:val="000000"/>
                <w:szCs w:val="24"/>
              </w:rPr>
              <w:t>26</w:t>
            </w:r>
          </w:p>
        </w:tc>
      </w:tr>
      <w:tr w:rsidR="004D096B" w:rsidRPr="00F14540" w:rsidTr="002532E2">
        <w:trPr>
          <w:trHeight w:val="288"/>
        </w:trPr>
        <w:tc>
          <w:tcPr>
            <w:tcW w:w="4695" w:type="dxa"/>
          </w:tcPr>
          <w:p w:rsidR="004D096B" w:rsidRPr="00D82864" w:rsidRDefault="004D096B" w:rsidP="002532E2">
            <w:pPr>
              <w:autoSpaceDE w:val="0"/>
              <w:autoSpaceDN w:val="0"/>
              <w:adjustRightInd w:val="0"/>
              <w:rPr>
                <w:color w:val="000000"/>
                <w:szCs w:val="24"/>
              </w:rPr>
            </w:pPr>
            <w:r w:rsidRPr="00D82864">
              <w:rPr>
                <w:color w:val="000000"/>
                <w:szCs w:val="24"/>
              </w:rPr>
              <w:t>Reflection cracking (</w:t>
            </w:r>
            <w:r w:rsidR="00A74A58">
              <w:rPr>
                <w:color w:val="000000"/>
                <w:szCs w:val="24"/>
              </w:rPr>
              <w:t>asphalt</w:t>
            </w:r>
            <w:r w:rsidRPr="00D82864">
              <w:rPr>
                <w:color w:val="000000"/>
                <w:szCs w:val="24"/>
              </w:rPr>
              <w:t xml:space="preserve"> </w:t>
            </w:r>
            <w:r w:rsidR="002532E2">
              <w:rPr>
                <w:color w:val="000000"/>
                <w:szCs w:val="24"/>
              </w:rPr>
              <w:t>pavements</w:t>
            </w:r>
            <w:r w:rsidRPr="00D82864">
              <w:rPr>
                <w:color w:val="000000"/>
                <w:szCs w:val="24"/>
              </w:rPr>
              <w:t xml:space="preserve"> only)</w:t>
            </w:r>
          </w:p>
        </w:tc>
        <w:tc>
          <w:tcPr>
            <w:tcW w:w="1374" w:type="dxa"/>
          </w:tcPr>
          <w:p w:rsidR="004D096B" w:rsidRPr="00D82864" w:rsidRDefault="004D096B" w:rsidP="005C2B6A">
            <w:pPr>
              <w:autoSpaceDE w:val="0"/>
              <w:autoSpaceDN w:val="0"/>
              <w:adjustRightInd w:val="0"/>
              <w:jc w:val="center"/>
              <w:rPr>
                <w:color w:val="000000"/>
                <w:szCs w:val="24"/>
              </w:rPr>
            </w:pPr>
            <w:r w:rsidRPr="00D82864">
              <w:rPr>
                <w:color w:val="000000"/>
                <w:szCs w:val="24"/>
              </w:rPr>
              <w:t>26</w:t>
            </w:r>
          </w:p>
        </w:tc>
      </w:tr>
      <w:tr w:rsidR="009A3C37" w:rsidRPr="00F14540" w:rsidTr="002532E2">
        <w:trPr>
          <w:trHeight w:val="288"/>
        </w:trPr>
        <w:tc>
          <w:tcPr>
            <w:tcW w:w="4695" w:type="dxa"/>
          </w:tcPr>
          <w:p w:rsidR="009A3C37" w:rsidRPr="00D82864" w:rsidRDefault="009F504E" w:rsidP="005C2B6A">
            <w:pPr>
              <w:autoSpaceDE w:val="0"/>
              <w:autoSpaceDN w:val="0"/>
              <w:adjustRightInd w:val="0"/>
              <w:rPr>
                <w:color w:val="000000"/>
                <w:szCs w:val="24"/>
              </w:rPr>
            </w:pPr>
            <w:r w:rsidRPr="00D82864">
              <w:rPr>
                <w:color w:val="000000"/>
                <w:szCs w:val="24"/>
              </w:rPr>
              <w:t>IRI</w:t>
            </w:r>
          </w:p>
        </w:tc>
        <w:tc>
          <w:tcPr>
            <w:tcW w:w="1374" w:type="dxa"/>
          </w:tcPr>
          <w:p w:rsidR="009A3C37" w:rsidRPr="00D82864" w:rsidRDefault="009A3C37" w:rsidP="005C2B6A">
            <w:pPr>
              <w:autoSpaceDE w:val="0"/>
              <w:autoSpaceDN w:val="0"/>
              <w:adjustRightInd w:val="0"/>
              <w:jc w:val="center"/>
              <w:rPr>
                <w:color w:val="000000"/>
                <w:szCs w:val="24"/>
              </w:rPr>
            </w:pPr>
            <w:r w:rsidRPr="00D82864">
              <w:rPr>
                <w:color w:val="000000"/>
                <w:szCs w:val="24"/>
              </w:rPr>
              <w:t>&gt; 50</w:t>
            </w:r>
            <w:r w:rsidRPr="00D82864">
              <w:rPr>
                <w:color w:val="000000"/>
                <w:szCs w:val="24"/>
                <w:vertAlign w:val="superscript"/>
              </w:rPr>
              <w:t>1</w:t>
            </w:r>
          </w:p>
        </w:tc>
      </w:tr>
    </w:tbl>
    <w:p w:rsidR="004D096B" w:rsidRPr="00A86403" w:rsidRDefault="009A3C37" w:rsidP="002532E2">
      <w:pPr>
        <w:pStyle w:val="2006SGBulletlist"/>
        <w:numPr>
          <w:ilvl w:val="0"/>
          <w:numId w:val="0"/>
        </w:numPr>
        <w:spacing w:line="240" w:lineRule="auto"/>
        <w:ind w:left="2700" w:right="990" w:hanging="180"/>
        <w:rPr>
          <w:sz w:val="20"/>
        </w:rPr>
      </w:pPr>
      <w:r w:rsidRPr="00A86403">
        <w:rPr>
          <w:color w:val="000000"/>
          <w:sz w:val="20"/>
          <w:vertAlign w:val="superscript"/>
        </w:rPr>
        <w:t>1</w:t>
      </w:r>
      <w:r w:rsidR="00A86403">
        <w:rPr>
          <w:color w:val="000000"/>
          <w:sz w:val="20"/>
          <w:vertAlign w:val="superscript"/>
        </w:rPr>
        <w:tab/>
      </w:r>
      <w:r w:rsidR="00A86403">
        <w:rPr>
          <w:color w:val="000000"/>
          <w:sz w:val="20"/>
        </w:rPr>
        <w:t>Since IRI predictions are dependent on other distresses</w:t>
      </w:r>
      <w:r w:rsidRPr="00A86403">
        <w:rPr>
          <w:color w:val="000000"/>
          <w:sz w:val="20"/>
        </w:rPr>
        <w:t xml:space="preserve">, </w:t>
      </w:r>
      <w:r w:rsidR="00A86403">
        <w:rPr>
          <w:color w:val="000000"/>
          <w:sz w:val="20"/>
        </w:rPr>
        <w:t xml:space="preserve">a larger </w:t>
      </w:r>
      <w:r w:rsidRPr="00A86403">
        <w:rPr>
          <w:color w:val="000000"/>
          <w:sz w:val="20"/>
        </w:rPr>
        <w:t xml:space="preserve">number of </w:t>
      </w:r>
      <w:r w:rsidR="00A86403" w:rsidRPr="00A86403">
        <w:rPr>
          <w:color w:val="000000"/>
          <w:sz w:val="20"/>
        </w:rPr>
        <w:t xml:space="preserve">roadway </w:t>
      </w:r>
      <w:r w:rsidR="009F504E" w:rsidRPr="00A86403">
        <w:rPr>
          <w:color w:val="000000"/>
          <w:sz w:val="20"/>
        </w:rPr>
        <w:t xml:space="preserve">sections </w:t>
      </w:r>
      <w:r w:rsidR="00A86403" w:rsidRPr="00A86403">
        <w:rPr>
          <w:color w:val="000000"/>
          <w:sz w:val="20"/>
        </w:rPr>
        <w:t xml:space="preserve">may be </w:t>
      </w:r>
      <w:r w:rsidR="00A86403">
        <w:rPr>
          <w:color w:val="000000"/>
          <w:sz w:val="20"/>
        </w:rPr>
        <w:t>required</w:t>
      </w:r>
      <w:r w:rsidR="00A86403" w:rsidRPr="00A86403">
        <w:rPr>
          <w:color w:val="000000"/>
          <w:sz w:val="20"/>
        </w:rPr>
        <w:t>.</w:t>
      </w:r>
    </w:p>
    <w:p w:rsidR="009A3C37" w:rsidRDefault="009A3C37" w:rsidP="004D096B">
      <w:pPr>
        <w:pStyle w:val="2006SGBulletlist"/>
        <w:numPr>
          <w:ilvl w:val="0"/>
          <w:numId w:val="0"/>
        </w:numPr>
        <w:spacing w:line="240" w:lineRule="auto"/>
        <w:ind w:left="720" w:hanging="360"/>
      </w:pPr>
    </w:p>
    <w:p w:rsidR="00521B9D" w:rsidRDefault="00521B9D" w:rsidP="00521B9D">
      <w:pPr>
        <w:pStyle w:val="2006SGBulletlist"/>
        <w:tabs>
          <w:tab w:val="clear" w:pos="720"/>
          <w:tab w:val="num" w:pos="1260"/>
        </w:tabs>
        <w:spacing w:line="240" w:lineRule="auto"/>
        <w:ind w:left="1260" w:hanging="900"/>
      </w:pPr>
      <w:r>
        <w:rPr>
          <w:b/>
        </w:rPr>
        <w:t>Select roadway segments</w:t>
      </w:r>
      <w:r>
        <w:t>.  This step includes the selection of roadway segments based on the availability of existing data.  To minimize costs, agencies should select representative pavement sections that require minimal field sampling and testing.  Agencies should also select replicate pavement sections to be used during the validation process.  Selected roadway segments should include:</w:t>
      </w:r>
    </w:p>
    <w:p w:rsidR="00521B9D" w:rsidRDefault="00521B9D" w:rsidP="00D82864">
      <w:pPr>
        <w:pStyle w:val="2006SGBulletlistDouble"/>
        <w:numPr>
          <w:ilvl w:val="0"/>
          <w:numId w:val="17"/>
        </w:numPr>
        <w:tabs>
          <w:tab w:val="clear" w:pos="1080"/>
        </w:tabs>
        <w:spacing w:before="0" w:line="240" w:lineRule="auto"/>
        <w:ind w:left="1620"/>
      </w:pPr>
      <w:r>
        <w:t>Only a few structural layers and material types.</w:t>
      </w:r>
    </w:p>
    <w:p w:rsidR="00521B9D" w:rsidRDefault="00521B9D" w:rsidP="00D82864">
      <w:pPr>
        <w:pStyle w:val="2006SGBulletlistDouble"/>
        <w:numPr>
          <w:ilvl w:val="0"/>
          <w:numId w:val="17"/>
        </w:numPr>
        <w:tabs>
          <w:tab w:val="clear" w:pos="1080"/>
        </w:tabs>
        <w:spacing w:before="0" w:line="240" w:lineRule="auto"/>
        <w:ind w:left="1620"/>
      </w:pPr>
      <w:r>
        <w:t>Segments with and without overlays to allow for calibration of both new and rehabilitated pavement performance prediction models.</w:t>
      </w:r>
    </w:p>
    <w:p w:rsidR="00521B9D" w:rsidRDefault="00521B9D" w:rsidP="00D82864">
      <w:pPr>
        <w:pStyle w:val="2006SGBulletlistDouble"/>
        <w:numPr>
          <w:ilvl w:val="0"/>
          <w:numId w:val="17"/>
        </w:numPr>
        <w:tabs>
          <w:tab w:val="clear" w:pos="1080"/>
        </w:tabs>
        <w:spacing w:before="0" w:line="240" w:lineRule="auto"/>
        <w:ind w:left="1620"/>
      </w:pPr>
      <w:r>
        <w:t xml:space="preserve">Non-conventional mixes or layers (e.g., warm mix, stone matrix asphalt, open-graded friction courses, and high strength </w:t>
      </w:r>
      <w:r w:rsidR="0052447B">
        <w:t>concrete</w:t>
      </w:r>
      <w:r>
        <w:t xml:space="preserve"> mixtures).</w:t>
      </w:r>
    </w:p>
    <w:p w:rsidR="00521B9D" w:rsidRDefault="00521B9D" w:rsidP="00D82864">
      <w:pPr>
        <w:pStyle w:val="2006SGBulletlistDouble"/>
        <w:numPr>
          <w:ilvl w:val="0"/>
          <w:numId w:val="17"/>
        </w:numPr>
        <w:tabs>
          <w:tab w:val="clear" w:pos="1080"/>
        </w:tabs>
        <w:spacing w:before="0" w:line="240" w:lineRule="auto"/>
        <w:ind w:left="1620"/>
      </w:pPr>
      <w:r>
        <w:t>Selected roadway segments should have at minimum of three pavement condition surveys over a 10-year period.</w:t>
      </w:r>
    </w:p>
    <w:p w:rsidR="00D82864" w:rsidRDefault="00D82864" w:rsidP="00D82864">
      <w:pPr>
        <w:pStyle w:val="2006SGBulletlist"/>
        <w:tabs>
          <w:tab w:val="clear" w:pos="720"/>
          <w:tab w:val="num" w:pos="1260"/>
        </w:tabs>
        <w:spacing w:line="240" w:lineRule="auto"/>
        <w:ind w:left="1260" w:hanging="900"/>
      </w:pPr>
      <w:r>
        <w:rPr>
          <w:b/>
        </w:rPr>
        <w:t>Evaluate project and distress data</w:t>
      </w:r>
      <w:r>
        <w:t xml:space="preserve">.  This step validates that all selected roadway segments have the needed data, that all data are in the proper format (e.g., distress data is in accordance with </w:t>
      </w:r>
      <w:r w:rsidR="00C45D98">
        <w:t xml:space="preserve">the </w:t>
      </w:r>
      <w:hyperlink r:id="rId169" w:history="1">
        <w:r w:rsidR="00C45D98" w:rsidRPr="00C45D98">
          <w:rPr>
            <w:rStyle w:val="Hyperlink"/>
            <w:szCs w:val="24"/>
          </w:rPr>
          <w:t>LTPP Distress Identification Manual</w:t>
        </w:r>
      </w:hyperlink>
      <w:r>
        <w:t>), and that performance data are available over the pavement design life.  Furthermore, the data are checked for anomalies/outliers and for their hierarchical level.</w:t>
      </w:r>
    </w:p>
    <w:p w:rsidR="00D82864" w:rsidRDefault="00D82864" w:rsidP="00D82864">
      <w:pPr>
        <w:pStyle w:val="2006SGBulletlist"/>
        <w:tabs>
          <w:tab w:val="clear" w:pos="720"/>
          <w:tab w:val="num" w:pos="1260"/>
        </w:tabs>
        <w:spacing w:line="240" w:lineRule="auto"/>
        <w:ind w:left="1260" w:hanging="900"/>
      </w:pPr>
      <w:r>
        <w:rPr>
          <w:b/>
        </w:rPr>
        <w:t>Conduct field testing and forensic investigation</w:t>
      </w:r>
      <w:r>
        <w:t xml:space="preserve">.  As needed, field sampling and testing may be required to obtain any missing data elements.  For example, the </w:t>
      </w:r>
      <w:r w:rsidR="00A74A58">
        <w:t>asphalt</w:t>
      </w:r>
      <w:r>
        <w:t xml:space="preserve"> </w:t>
      </w:r>
      <w:r w:rsidR="002532E2">
        <w:t xml:space="preserve">layer </w:t>
      </w:r>
      <w:r>
        <w:t xml:space="preserve">performance prediction models include a rutting model that predicts the rut depth within the </w:t>
      </w:r>
      <w:r w:rsidR="00A74A58">
        <w:t>asphalt</w:t>
      </w:r>
      <w:r>
        <w:t xml:space="preserve"> layer, the unbound layer, and the total pavement section; however, only total rut depth was recorded on the LTPP pavement sections.  Similarly, load-related cracking models for </w:t>
      </w:r>
      <w:r w:rsidR="00A74A58">
        <w:t>asphalt</w:t>
      </w:r>
      <w:r w:rsidR="00F96207">
        <w:t xml:space="preserve"> pavements</w:t>
      </w:r>
      <w:r>
        <w:t xml:space="preserve"> and transverse slab cracking for </w:t>
      </w:r>
      <w:r w:rsidR="0052447B">
        <w:t>concrete</w:t>
      </w:r>
      <w:r>
        <w:t xml:space="preserve"> </w:t>
      </w:r>
      <w:r w:rsidR="00F96207">
        <w:t xml:space="preserve">pavements </w:t>
      </w:r>
      <w:r>
        <w:t>include a top-down an</w:t>
      </w:r>
      <w:r w:rsidR="00F96207">
        <w:t>d bottom-up component, yet</w:t>
      </w:r>
      <w:r>
        <w:t xml:space="preserve"> this information was not included in the LTPP data collection process.  Therefore, ideally, to improve the calibration process, both trenching of </w:t>
      </w:r>
      <w:r w:rsidR="00A74A58">
        <w:t>asphalt</w:t>
      </w:r>
      <w:r>
        <w:t xml:space="preserve"> pavements (to confirm rut depth in bound and unbound layers) and coring of </w:t>
      </w:r>
      <w:r w:rsidR="00A74A58">
        <w:t>asphalt</w:t>
      </w:r>
      <w:r>
        <w:t xml:space="preserve"> and </w:t>
      </w:r>
      <w:r w:rsidR="0052447B">
        <w:t>concrete</w:t>
      </w:r>
      <w:r>
        <w:t xml:space="preserve"> pavements (to confirm cracking initiation location) is recommended to better define these factors.</w:t>
      </w:r>
    </w:p>
    <w:p w:rsidR="00521B9D" w:rsidRDefault="00521B9D" w:rsidP="00521B9D">
      <w:pPr>
        <w:pStyle w:val="2006SGBulletlist"/>
        <w:tabs>
          <w:tab w:val="clear" w:pos="720"/>
          <w:tab w:val="num" w:pos="1260"/>
        </w:tabs>
        <w:spacing w:line="240" w:lineRule="auto"/>
        <w:ind w:left="1260" w:hanging="900"/>
      </w:pPr>
      <w:r>
        <w:rPr>
          <w:b/>
        </w:rPr>
        <w:t xml:space="preserve">Assess </w:t>
      </w:r>
      <w:r w:rsidR="009D36E1">
        <w:rPr>
          <w:b/>
        </w:rPr>
        <w:t xml:space="preserve">local </w:t>
      </w:r>
      <w:r>
        <w:rPr>
          <w:b/>
        </w:rPr>
        <w:t>bias</w:t>
      </w:r>
      <w:r w:rsidR="004D096B">
        <w:t xml:space="preserve">.  In this step the </w:t>
      </w:r>
      <w:r>
        <w:t>predicted pavement performance is compared to the field performance and the bias and the standard error are determined (using the null hypothesis).</w:t>
      </w:r>
    </w:p>
    <w:p w:rsidR="00521B9D" w:rsidRDefault="00521B9D" w:rsidP="00521B9D">
      <w:pPr>
        <w:pStyle w:val="2006SGBulletlist"/>
        <w:tabs>
          <w:tab w:val="clear" w:pos="720"/>
          <w:tab w:val="num" w:pos="1260"/>
        </w:tabs>
        <w:spacing w:line="240" w:lineRule="auto"/>
        <w:ind w:left="1260" w:hanging="900"/>
      </w:pPr>
      <w:r>
        <w:rPr>
          <w:b/>
        </w:rPr>
        <w:lastRenderedPageBreak/>
        <w:t xml:space="preserve">Eliminate </w:t>
      </w:r>
      <w:r w:rsidR="009D36E1">
        <w:rPr>
          <w:b/>
        </w:rPr>
        <w:t xml:space="preserve">local </w:t>
      </w:r>
      <w:r>
        <w:rPr>
          <w:b/>
        </w:rPr>
        <w:t>bias</w:t>
      </w:r>
      <w:r>
        <w:t>.  If the null hypothesis is rejected and a significant bias exists, then steps should be taken to eliminate the bias by adjusting the calibration coefficients.</w:t>
      </w:r>
    </w:p>
    <w:p w:rsidR="00D82864" w:rsidRPr="00D82864" w:rsidRDefault="00D82864" w:rsidP="00C05668">
      <w:pPr>
        <w:pStyle w:val="2006SGBulletlist"/>
        <w:tabs>
          <w:tab w:val="clear" w:pos="720"/>
          <w:tab w:val="num" w:pos="1260"/>
        </w:tabs>
        <w:spacing w:line="240" w:lineRule="auto"/>
        <w:ind w:left="1267" w:hanging="907"/>
      </w:pPr>
      <w:r w:rsidRPr="00D82864">
        <w:rPr>
          <w:b/>
        </w:rPr>
        <w:t>Assess standard error of the estimate</w:t>
      </w:r>
      <w:r>
        <w:t xml:space="preserve">.  In this step, the standard error from the </w:t>
      </w:r>
      <w:r w:rsidRPr="00D82864">
        <w:t xml:space="preserve">local calibration process is compared to the standard error from the global data set contained within </w:t>
      </w:r>
      <w:hyperlink r:id="rId170" w:history="1">
        <w:r w:rsidR="00D65C47" w:rsidRPr="00D65C47">
          <w:rPr>
            <w:rStyle w:val="Hyperlink"/>
            <w:szCs w:val="24"/>
          </w:rPr>
          <w:t>AASHTOWare Pavement ME Design™</w:t>
        </w:r>
      </w:hyperlink>
      <w:r w:rsidRPr="00D82864">
        <w:t>.</w:t>
      </w:r>
    </w:p>
    <w:p w:rsidR="00D82864" w:rsidRPr="00D82864" w:rsidRDefault="00D82864" w:rsidP="00D82864">
      <w:pPr>
        <w:pStyle w:val="2006SGBulletlist"/>
        <w:tabs>
          <w:tab w:val="clear" w:pos="720"/>
          <w:tab w:val="num" w:pos="1260"/>
        </w:tabs>
        <w:spacing w:line="240" w:lineRule="auto"/>
        <w:ind w:left="1260" w:hanging="900"/>
      </w:pPr>
      <w:r w:rsidRPr="00D82864">
        <w:rPr>
          <w:b/>
        </w:rPr>
        <w:t>Reduce standard error of the estimate</w:t>
      </w:r>
      <w:r w:rsidRPr="00D82864">
        <w:t>.  If the standard error is determined to be too large, revisions to either the local calibration coefficients or the statistical model may be needed.</w:t>
      </w:r>
    </w:p>
    <w:p w:rsidR="00D82864" w:rsidRPr="00D82864" w:rsidRDefault="00D82864" w:rsidP="00D82864">
      <w:pPr>
        <w:pStyle w:val="2006SGBulletlist"/>
        <w:tabs>
          <w:tab w:val="clear" w:pos="720"/>
          <w:tab w:val="num" w:pos="1260"/>
        </w:tabs>
        <w:spacing w:line="240" w:lineRule="auto"/>
        <w:ind w:left="1260" w:hanging="900"/>
      </w:pPr>
      <w:r w:rsidRPr="00D82864">
        <w:rPr>
          <w:b/>
        </w:rPr>
        <w:t>Interpretation of the results</w:t>
      </w:r>
      <w:r w:rsidRPr="00D82864">
        <w:t>.  Finally, in this step the reasonableness of the predicted pavement distress, at a given reliability level, can be determined by comparing the predicted pavement distress to actual pavement distress contained within the pavement management system.</w:t>
      </w:r>
    </w:p>
    <w:p w:rsidR="00277931" w:rsidRPr="008A5193" w:rsidRDefault="00277931" w:rsidP="007007B0"/>
    <w:p w:rsidR="00187F62" w:rsidRDefault="00187F62" w:rsidP="00C87F54">
      <w:pPr>
        <w:pStyle w:val="Heading2"/>
      </w:pPr>
      <w:bookmarkStart w:id="140" w:name="_Toc282958491"/>
      <w:bookmarkStart w:id="141" w:name="Flexible"/>
      <w:bookmarkStart w:id="142" w:name="_Toc301361402"/>
      <w:r w:rsidRPr="00191028">
        <w:t xml:space="preserve">Design of </w:t>
      </w:r>
      <w:r w:rsidR="00D16B4C">
        <w:t xml:space="preserve">New and Reconstructed </w:t>
      </w:r>
      <w:r w:rsidR="00AF2A47">
        <w:t>Asphalt</w:t>
      </w:r>
      <w:r w:rsidRPr="00191028">
        <w:t xml:space="preserve"> </w:t>
      </w:r>
      <w:r w:rsidR="00E94704">
        <w:t>P</w:t>
      </w:r>
      <w:r w:rsidRPr="00191028">
        <w:t>avements</w:t>
      </w:r>
      <w:bookmarkEnd w:id="140"/>
      <w:bookmarkEnd w:id="141"/>
      <w:bookmarkEnd w:id="142"/>
    </w:p>
    <w:p w:rsidR="008A3D95" w:rsidRDefault="00B72FFD" w:rsidP="008A3D95">
      <w:r>
        <w:t>Based on the availability of data contained within the LTPP database, the following</w:t>
      </w:r>
      <w:r w:rsidR="00D16B4C">
        <w:t xml:space="preserve"> new and reconstructed</w:t>
      </w:r>
      <w:r>
        <w:t xml:space="preserve"> </w:t>
      </w:r>
      <w:r w:rsidR="00F96207">
        <w:t>asphalt</w:t>
      </w:r>
      <w:r>
        <w:t xml:space="preserve"> pavement types can be analyzed</w:t>
      </w:r>
      <w:r w:rsidR="00D16B4C">
        <w:t xml:space="preserve"> and/or designed</w:t>
      </w:r>
      <w:r>
        <w:t xml:space="preserve"> </w:t>
      </w:r>
      <w:r w:rsidR="00D16B4C">
        <w:t xml:space="preserve">using </w:t>
      </w:r>
      <w:hyperlink r:id="rId171" w:history="1">
        <w:r w:rsidR="00D65C47" w:rsidRPr="00D65C47">
          <w:rPr>
            <w:rStyle w:val="Hyperlink"/>
            <w:szCs w:val="24"/>
          </w:rPr>
          <w:t>AASHTOWare Pavement ME Design™</w:t>
        </w:r>
      </w:hyperlink>
      <w:r>
        <w:t xml:space="preserve"> (</w:t>
      </w:r>
      <w:hyperlink r:id="rId172" w:history="1">
        <w:r w:rsidR="00561999">
          <w:rPr>
            <w:rStyle w:val="Hyperlink"/>
          </w:rPr>
          <w:t>AASHTO 2008</w:t>
        </w:r>
      </w:hyperlink>
      <w:r>
        <w:t>):</w:t>
      </w:r>
    </w:p>
    <w:p w:rsidR="00B72FFD" w:rsidRDefault="00B72FFD" w:rsidP="008A3D95"/>
    <w:p w:rsidR="00B72FFD" w:rsidRDefault="00B72FFD" w:rsidP="00B72FF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Conventional, thin dense-graded </w:t>
      </w:r>
      <w:r w:rsidR="00A74A58">
        <w:rPr>
          <w:rFonts w:ascii="Times New Roman" w:hAnsi="Times New Roman"/>
          <w:sz w:val="24"/>
          <w:szCs w:val="24"/>
        </w:rPr>
        <w:t>asphalt</w:t>
      </w:r>
      <w:r>
        <w:rPr>
          <w:rFonts w:ascii="Times New Roman" w:hAnsi="Times New Roman"/>
          <w:sz w:val="24"/>
          <w:szCs w:val="24"/>
        </w:rPr>
        <w:t xml:space="preserve"> layer over granular base/subbase.</w:t>
      </w:r>
    </w:p>
    <w:p w:rsidR="00B72FFD" w:rsidRDefault="00B72FFD" w:rsidP="00B72FF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Deep</w:t>
      </w:r>
      <w:r w:rsidR="00D14C81">
        <w:rPr>
          <w:rFonts w:ascii="Times New Roman" w:hAnsi="Times New Roman"/>
          <w:sz w:val="24"/>
          <w:szCs w:val="24"/>
        </w:rPr>
        <w:t>-</w:t>
      </w:r>
      <w:r>
        <w:rPr>
          <w:rFonts w:ascii="Times New Roman" w:hAnsi="Times New Roman"/>
          <w:sz w:val="24"/>
          <w:szCs w:val="24"/>
        </w:rPr>
        <w:t xml:space="preserve">strength, thick dense-graded </w:t>
      </w:r>
      <w:r w:rsidR="00A74A58">
        <w:rPr>
          <w:rFonts w:ascii="Times New Roman" w:hAnsi="Times New Roman"/>
          <w:sz w:val="24"/>
          <w:szCs w:val="24"/>
        </w:rPr>
        <w:t>asphalt</w:t>
      </w:r>
      <w:r>
        <w:rPr>
          <w:rFonts w:ascii="Times New Roman" w:hAnsi="Times New Roman"/>
          <w:sz w:val="24"/>
          <w:szCs w:val="24"/>
        </w:rPr>
        <w:t xml:space="preserve"> layer over granular base.</w:t>
      </w:r>
    </w:p>
    <w:p w:rsidR="00B72FFD" w:rsidRDefault="00B72FFD" w:rsidP="00B72FF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Full-depth, dense-graded </w:t>
      </w:r>
      <w:r w:rsidR="00A74A58">
        <w:rPr>
          <w:rFonts w:ascii="Times New Roman" w:hAnsi="Times New Roman"/>
          <w:sz w:val="24"/>
          <w:szCs w:val="24"/>
        </w:rPr>
        <w:t>asphalt</w:t>
      </w:r>
      <w:r>
        <w:rPr>
          <w:rFonts w:ascii="Times New Roman" w:hAnsi="Times New Roman"/>
          <w:sz w:val="24"/>
          <w:szCs w:val="24"/>
        </w:rPr>
        <w:t xml:space="preserve"> </w:t>
      </w:r>
      <w:r w:rsidR="002532E2">
        <w:rPr>
          <w:rFonts w:ascii="Times New Roman" w:hAnsi="Times New Roman"/>
          <w:sz w:val="24"/>
          <w:szCs w:val="24"/>
        </w:rPr>
        <w:t>layer</w:t>
      </w:r>
      <w:r>
        <w:rPr>
          <w:rFonts w:ascii="Times New Roman" w:hAnsi="Times New Roman"/>
          <w:sz w:val="24"/>
          <w:szCs w:val="24"/>
        </w:rPr>
        <w:t xml:space="preserve"> and base course placed directly over subgrade.</w:t>
      </w:r>
    </w:p>
    <w:p w:rsidR="00B72FFD" w:rsidRPr="00B72FFD" w:rsidRDefault="00B72FFD" w:rsidP="00B72FF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Semi-rigid, dense-graded </w:t>
      </w:r>
      <w:r w:rsidR="00A74A58">
        <w:rPr>
          <w:rFonts w:ascii="Times New Roman" w:hAnsi="Times New Roman"/>
          <w:sz w:val="24"/>
          <w:szCs w:val="24"/>
        </w:rPr>
        <w:t>asphalt</w:t>
      </w:r>
      <w:r>
        <w:rPr>
          <w:rFonts w:ascii="Times New Roman" w:hAnsi="Times New Roman"/>
          <w:sz w:val="24"/>
          <w:szCs w:val="24"/>
        </w:rPr>
        <w:t xml:space="preserve"> layer over a chemically stabilized layer</w:t>
      </w:r>
    </w:p>
    <w:p w:rsidR="00B72FFD" w:rsidRDefault="00B72FFD" w:rsidP="008A3D95"/>
    <w:p w:rsidR="00B72FFD" w:rsidRDefault="00AF2A47" w:rsidP="008A3D95">
      <w:r>
        <w:t>Asphalt</w:t>
      </w:r>
      <w:r w:rsidR="00531CBD">
        <w:t xml:space="preserve"> pavements included in the performance prediction models primari</w:t>
      </w:r>
      <w:r w:rsidR="00D82864">
        <w:t xml:space="preserve">ly included dense-graded </w:t>
      </w:r>
      <w:r w:rsidR="00A74A58">
        <w:t>asphalt</w:t>
      </w:r>
      <w:r w:rsidR="00D82864">
        <w:t>.  Alt</w:t>
      </w:r>
      <w:r w:rsidR="00531CBD">
        <w:t xml:space="preserve">hough </w:t>
      </w:r>
      <w:r w:rsidR="00794076">
        <w:t xml:space="preserve">the </w:t>
      </w:r>
      <w:r w:rsidR="00531CBD">
        <w:t xml:space="preserve">analysis process can include other mix types, such as stone matrix asphalt (SMA), polymer modified mixes, or mixtures including recycled asphalt pavement (RAP), they should be characterized using level 1 inputs.  In addition, unless the performance of </w:t>
      </w:r>
      <w:r w:rsidR="00794076">
        <w:t>other mix</w:t>
      </w:r>
      <w:r w:rsidR="00531CBD">
        <w:t xml:space="preserve"> types has been calibrated to local conditions, the resulting prediction performance should be scrutinized.</w:t>
      </w:r>
    </w:p>
    <w:p w:rsidR="00B72FFD" w:rsidRDefault="00B72FFD" w:rsidP="008A3D95"/>
    <w:p w:rsidR="00147149" w:rsidRPr="00451299" w:rsidRDefault="00F96207" w:rsidP="00C87F54">
      <w:pPr>
        <w:pStyle w:val="Heading3"/>
      </w:pPr>
      <w:bookmarkStart w:id="143" w:name="_Toc282958492"/>
      <w:bookmarkStart w:id="144" w:name="_Toc301361403"/>
      <w:r>
        <w:t>Asphalt</w:t>
      </w:r>
      <w:r w:rsidR="00147149" w:rsidRPr="00451299">
        <w:t xml:space="preserve"> Pavement Design Methodology</w:t>
      </w:r>
      <w:bookmarkEnd w:id="143"/>
      <w:bookmarkEnd w:id="144"/>
    </w:p>
    <w:p w:rsidR="00DF36B0" w:rsidRDefault="008C57BD" w:rsidP="00147149">
      <w:r w:rsidRPr="008C57BD">
        <w:t xml:space="preserve">Two </w:t>
      </w:r>
      <w:r w:rsidR="00F96207">
        <w:t>asphalt</w:t>
      </w:r>
      <w:r w:rsidRPr="008C57BD">
        <w:t xml:space="preserve"> pavement design methodologies have been incorporated into </w:t>
      </w:r>
      <w:hyperlink r:id="rId173" w:history="1">
        <w:r w:rsidR="00D65C47" w:rsidRPr="00D65C47">
          <w:rPr>
            <w:rStyle w:val="Hyperlink"/>
            <w:szCs w:val="24"/>
          </w:rPr>
          <w:t>AASHTOWare Pavement ME Design™</w:t>
        </w:r>
      </w:hyperlink>
      <w:r w:rsidRPr="008C57BD">
        <w:t xml:space="preserve">, </w:t>
      </w:r>
      <w:r w:rsidR="004610D1">
        <w:t xml:space="preserve">nonlinear finite element theory </w:t>
      </w:r>
      <w:r w:rsidR="00DF36B0">
        <w:t xml:space="preserve">and multilayer elastic theory </w:t>
      </w:r>
      <w:r w:rsidR="004610D1">
        <w:t>(</w:t>
      </w:r>
      <w:hyperlink r:id="rId174" w:history="1">
        <w:hyperlink r:id="rId175" w:history="1">
          <w:r w:rsidR="00C27223" w:rsidRPr="0092354A">
            <w:rPr>
              <w:rStyle w:val="Hyperlink"/>
            </w:rPr>
            <w:t>ARA 2004</w:t>
          </w:r>
        </w:hyperlink>
      </w:hyperlink>
      <w:r w:rsidR="004610D1">
        <w:t>).</w:t>
      </w:r>
    </w:p>
    <w:p w:rsidR="00DF36B0" w:rsidRDefault="00DF36B0" w:rsidP="00147149"/>
    <w:p w:rsidR="00DF36B0" w:rsidRDefault="00DF36B0" w:rsidP="00DF36B0">
      <w:pPr>
        <w:pStyle w:val="ListParagraph"/>
        <w:numPr>
          <w:ilvl w:val="0"/>
          <w:numId w:val="35"/>
        </w:numPr>
        <w:spacing w:after="0" w:line="240" w:lineRule="auto"/>
        <w:rPr>
          <w:rFonts w:ascii="Times New Roman" w:hAnsi="Times New Roman"/>
          <w:sz w:val="24"/>
          <w:szCs w:val="24"/>
        </w:rPr>
      </w:pPr>
      <w:r w:rsidRPr="00DF36B0">
        <w:rPr>
          <w:rFonts w:ascii="Times New Roman" w:hAnsi="Times New Roman"/>
          <w:b/>
          <w:sz w:val="24"/>
          <w:szCs w:val="24"/>
        </w:rPr>
        <w:t>Nonlinear finite element theory</w:t>
      </w:r>
      <w:r>
        <w:rPr>
          <w:rFonts w:ascii="Times New Roman" w:hAnsi="Times New Roman"/>
          <w:sz w:val="24"/>
          <w:szCs w:val="24"/>
        </w:rPr>
        <w:t xml:space="preserve">.  The DSC2D finite element code is used for the determination of pavement stresses, strains, and deflections in nonlinear unbound materials.  </w:t>
      </w:r>
      <w:r w:rsidR="004610D1" w:rsidRPr="00DF36B0">
        <w:rPr>
          <w:rFonts w:ascii="Times New Roman" w:hAnsi="Times New Roman"/>
          <w:sz w:val="24"/>
          <w:szCs w:val="24"/>
        </w:rPr>
        <w:t xml:space="preserve">However, use of the finite element process (i.e., level 1) is not recommended at this time due to lack of calibration and validation of the structural response models </w:t>
      </w:r>
      <w:r>
        <w:rPr>
          <w:rFonts w:ascii="Times New Roman" w:hAnsi="Times New Roman"/>
          <w:sz w:val="24"/>
          <w:szCs w:val="24"/>
        </w:rPr>
        <w:t>using this analysis approach.</w:t>
      </w:r>
    </w:p>
    <w:p w:rsidR="00147149" w:rsidRDefault="00DF36B0" w:rsidP="00DF36B0">
      <w:pPr>
        <w:pStyle w:val="ListParagraph"/>
        <w:numPr>
          <w:ilvl w:val="0"/>
          <w:numId w:val="35"/>
        </w:numPr>
        <w:spacing w:after="0" w:line="240" w:lineRule="auto"/>
        <w:rPr>
          <w:rFonts w:ascii="Times New Roman" w:hAnsi="Times New Roman"/>
          <w:sz w:val="24"/>
          <w:szCs w:val="24"/>
        </w:rPr>
      </w:pPr>
      <w:r w:rsidRPr="00DF36B0">
        <w:rPr>
          <w:rFonts w:ascii="Times New Roman" w:hAnsi="Times New Roman"/>
          <w:b/>
          <w:sz w:val="24"/>
          <w:szCs w:val="24"/>
        </w:rPr>
        <w:t>Multilayered elastic theory</w:t>
      </w:r>
      <w:r>
        <w:rPr>
          <w:rFonts w:ascii="Times New Roman" w:hAnsi="Times New Roman"/>
          <w:sz w:val="24"/>
          <w:szCs w:val="24"/>
        </w:rPr>
        <w:t xml:space="preserve">.  </w:t>
      </w:r>
      <w:r w:rsidRPr="00DF36B0">
        <w:rPr>
          <w:rFonts w:ascii="Times New Roman" w:hAnsi="Times New Roman"/>
          <w:sz w:val="24"/>
          <w:szCs w:val="24"/>
        </w:rPr>
        <w:t xml:space="preserve">The JULEA multilayered elastic theory program </w:t>
      </w:r>
      <w:r>
        <w:rPr>
          <w:rFonts w:ascii="Times New Roman" w:hAnsi="Times New Roman"/>
          <w:sz w:val="24"/>
          <w:szCs w:val="24"/>
        </w:rPr>
        <w:t>is used for</w:t>
      </w:r>
      <w:r w:rsidRPr="00DF36B0">
        <w:rPr>
          <w:rFonts w:ascii="Times New Roman" w:hAnsi="Times New Roman"/>
          <w:sz w:val="24"/>
          <w:szCs w:val="24"/>
        </w:rPr>
        <w:t xml:space="preserve"> </w:t>
      </w:r>
      <w:r w:rsidR="00D10672">
        <w:rPr>
          <w:rFonts w:ascii="Times New Roman" w:hAnsi="Times New Roman"/>
          <w:sz w:val="24"/>
          <w:szCs w:val="24"/>
        </w:rPr>
        <w:t>linear elastic materials in th</w:t>
      </w:r>
      <w:r w:rsidRPr="00DF36B0">
        <w:rPr>
          <w:rFonts w:ascii="Times New Roman" w:hAnsi="Times New Roman"/>
          <w:sz w:val="24"/>
          <w:szCs w:val="24"/>
        </w:rPr>
        <w:t xml:space="preserve">e determination of </w:t>
      </w:r>
      <w:r w:rsidR="00451299" w:rsidRPr="00DF36B0">
        <w:rPr>
          <w:rFonts w:ascii="Times New Roman" w:hAnsi="Times New Roman"/>
          <w:sz w:val="24"/>
          <w:szCs w:val="24"/>
        </w:rPr>
        <w:t>stresses, strains, and deflections.  Critical response locations are shown in</w:t>
      </w:r>
      <w:r w:rsidR="00090693">
        <w:rPr>
          <w:rFonts w:ascii="Times New Roman" w:hAnsi="Times New Roman"/>
          <w:sz w:val="24"/>
          <w:szCs w:val="24"/>
        </w:rPr>
        <w:t xml:space="preserve"> Figure 4-6</w:t>
      </w:r>
      <w:r w:rsidR="008C57BD" w:rsidRPr="00DF36B0">
        <w:rPr>
          <w:rFonts w:ascii="Times New Roman" w:hAnsi="Times New Roman"/>
          <w:sz w:val="24"/>
          <w:szCs w:val="24"/>
        </w:rPr>
        <w:t xml:space="preserve"> and </w:t>
      </w:r>
      <w:r>
        <w:rPr>
          <w:rFonts w:ascii="Times New Roman" w:hAnsi="Times New Roman"/>
          <w:sz w:val="24"/>
          <w:szCs w:val="24"/>
        </w:rPr>
        <w:t>include</w:t>
      </w:r>
      <w:r w:rsidR="008C57BD" w:rsidRPr="00DF36B0">
        <w:rPr>
          <w:rFonts w:ascii="Times New Roman" w:hAnsi="Times New Roman"/>
          <w:sz w:val="24"/>
          <w:szCs w:val="24"/>
        </w:rPr>
        <w:t>:</w:t>
      </w:r>
    </w:p>
    <w:p w:rsidR="00DF36B0" w:rsidRPr="00DF36B0" w:rsidRDefault="00DF36B0" w:rsidP="00DF36B0">
      <w:pPr>
        <w:rPr>
          <w:szCs w:val="24"/>
        </w:rPr>
      </w:pPr>
    </w:p>
    <w:p w:rsidR="00561999" w:rsidRDefault="00561999" w:rsidP="00025EB3">
      <w:pPr>
        <w:pStyle w:val="ListParagraph"/>
        <w:numPr>
          <w:ilvl w:val="0"/>
          <w:numId w:val="34"/>
        </w:numPr>
        <w:spacing w:after="0" w:line="240" w:lineRule="auto"/>
        <w:ind w:left="1080"/>
        <w:rPr>
          <w:rFonts w:ascii="Times New Roman" w:hAnsi="Times New Roman"/>
          <w:sz w:val="24"/>
          <w:szCs w:val="24"/>
        </w:rPr>
      </w:pPr>
      <w:r>
        <w:rPr>
          <w:rFonts w:ascii="Times New Roman" w:hAnsi="Times New Roman"/>
          <w:sz w:val="24"/>
          <w:szCs w:val="24"/>
        </w:rPr>
        <w:lastRenderedPageBreak/>
        <w:t xml:space="preserve">Tensile horizontal strain at the top of the </w:t>
      </w:r>
      <w:r w:rsidR="00A74A58">
        <w:rPr>
          <w:rFonts w:ascii="Times New Roman" w:hAnsi="Times New Roman"/>
          <w:sz w:val="24"/>
          <w:szCs w:val="24"/>
        </w:rPr>
        <w:t>asphalt</w:t>
      </w:r>
      <w:r>
        <w:rPr>
          <w:rFonts w:ascii="Times New Roman" w:hAnsi="Times New Roman"/>
          <w:sz w:val="24"/>
          <w:szCs w:val="24"/>
        </w:rPr>
        <w:t xml:space="preserve"> layer, used to determine fatigue cracking in the </w:t>
      </w:r>
      <w:r w:rsidR="00A74A58">
        <w:rPr>
          <w:rFonts w:ascii="Times New Roman" w:hAnsi="Times New Roman"/>
          <w:sz w:val="24"/>
          <w:szCs w:val="24"/>
        </w:rPr>
        <w:t>asphalt</w:t>
      </w:r>
      <w:r>
        <w:rPr>
          <w:rFonts w:ascii="Times New Roman" w:hAnsi="Times New Roman"/>
          <w:sz w:val="24"/>
          <w:szCs w:val="24"/>
        </w:rPr>
        <w:t xml:space="preserve"> layer.</w:t>
      </w:r>
    </w:p>
    <w:p w:rsidR="00561999" w:rsidRDefault="00561999" w:rsidP="00025EB3">
      <w:pPr>
        <w:pStyle w:val="ListParagraph"/>
        <w:numPr>
          <w:ilvl w:val="0"/>
          <w:numId w:val="34"/>
        </w:numPr>
        <w:spacing w:after="0" w:line="240" w:lineRule="auto"/>
        <w:ind w:left="1080"/>
        <w:rPr>
          <w:rFonts w:ascii="Times New Roman" w:hAnsi="Times New Roman"/>
          <w:sz w:val="24"/>
          <w:szCs w:val="24"/>
        </w:rPr>
      </w:pPr>
      <w:r>
        <w:rPr>
          <w:rFonts w:ascii="Times New Roman" w:hAnsi="Times New Roman"/>
          <w:sz w:val="24"/>
          <w:szCs w:val="24"/>
        </w:rPr>
        <w:t xml:space="preserve">Compressive vertical stress/strain at mid-depth of each </w:t>
      </w:r>
      <w:r w:rsidR="00A74A58">
        <w:rPr>
          <w:rFonts w:ascii="Times New Roman" w:hAnsi="Times New Roman"/>
          <w:sz w:val="24"/>
          <w:szCs w:val="24"/>
        </w:rPr>
        <w:t>asphalt</w:t>
      </w:r>
      <w:r>
        <w:rPr>
          <w:rFonts w:ascii="Times New Roman" w:hAnsi="Times New Roman"/>
          <w:sz w:val="24"/>
          <w:szCs w:val="24"/>
        </w:rPr>
        <w:t xml:space="preserve"> layer, used to determine rutting in the </w:t>
      </w:r>
      <w:r w:rsidR="00A74A58">
        <w:rPr>
          <w:rFonts w:ascii="Times New Roman" w:hAnsi="Times New Roman"/>
          <w:sz w:val="24"/>
          <w:szCs w:val="24"/>
        </w:rPr>
        <w:t>asphalt</w:t>
      </w:r>
      <w:r>
        <w:rPr>
          <w:rFonts w:ascii="Times New Roman" w:hAnsi="Times New Roman"/>
          <w:sz w:val="24"/>
          <w:szCs w:val="24"/>
        </w:rPr>
        <w:t xml:space="preserve"> layer.</w:t>
      </w:r>
    </w:p>
    <w:p w:rsidR="00561999" w:rsidRDefault="00561999" w:rsidP="00025EB3">
      <w:pPr>
        <w:pStyle w:val="ListParagraph"/>
        <w:numPr>
          <w:ilvl w:val="0"/>
          <w:numId w:val="34"/>
        </w:numPr>
        <w:spacing w:after="0" w:line="240" w:lineRule="auto"/>
        <w:ind w:left="1080"/>
        <w:rPr>
          <w:rFonts w:ascii="Times New Roman" w:hAnsi="Times New Roman"/>
          <w:sz w:val="24"/>
          <w:szCs w:val="24"/>
        </w:rPr>
      </w:pPr>
      <w:r>
        <w:rPr>
          <w:rFonts w:ascii="Times New Roman" w:hAnsi="Times New Roman"/>
          <w:sz w:val="24"/>
          <w:szCs w:val="24"/>
        </w:rPr>
        <w:t xml:space="preserve">Tensile horizontal strain at a depth of 0.5 in. from the </w:t>
      </w:r>
      <w:r w:rsidR="00A74A58">
        <w:rPr>
          <w:rFonts w:ascii="Times New Roman" w:hAnsi="Times New Roman"/>
          <w:sz w:val="24"/>
          <w:szCs w:val="24"/>
        </w:rPr>
        <w:t>asphalt</w:t>
      </w:r>
      <w:r w:rsidR="002532E2">
        <w:rPr>
          <w:rFonts w:ascii="Times New Roman" w:hAnsi="Times New Roman"/>
          <w:sz w:val="24"/>
          <w:szCs w:val="24"/>
        </w:rPr>
        <w:t xml:space="preserve"> layer </w:t>
      </w:r>
      <w:r>
        <w:rPr>
          <w:rFonts w:ascii="Times New Roman" w:hAnsi="Times New Roman"/>
          <w:sz w:val="24"/>
          <w:szCs w:val="24"/>
        </w:rPr>
        <w:t>surface and at the bottom of each bound or stabilized layer, used to determine fatigue cracking in the bound layers.</w:t>
      </w:r>
    </w:p>
    <w:p w:rsidR="00561999" w:rsidRDefault="00561999" w:rsidP="00025EB3">
      <w:pPr>
        <w:pStyle w:val="ListParagraph"/>
        <w:numPr>
          <w:ilvl w:val="0"/>
          <w:numId w:val="34"/>
        </w:numPr>
        <w:spacing w:after="0" w:line="240" w:lineRule="auto"/>
        <w:ind w:left="1080"/>
        <w:rPr>
          <w:rFonts w:ascii="Times New Roman" w:hAnsi="Times New Roman"/>
          <w:sz w:val="24"/>
          <w:szCs w:val="24"/>
        </w:rPr>
      </w:pPr>
      <w:r>
        <w:rPr>
          <w:rFonts w:ascii="Times New Roman" w:hAnsi="Times New Roman"/>
          <w:sz w:val="24"/>
          <w:szCs w:val="24"/>
        </w:rPr>
        <w:t xml:space="preserve">Compressive vertical stress/strain at mid-depth of each unbound base/subbase layer, used to determine rutting of the unbound layers.  Rutting in chemically stabilized base/subbase layers, bedrock, and </w:t>
      </w:r>
      <w:r w:rsidR="0052447B">
        <w:rPr>
          <w:rFonts w:ascii="Times New Roman" w:hAnsi="Times New Roman"/>
          <w:sz w:val="24"/>
          <w:szCs w:val="24"/>
        </w:rPr>
        <w:t>concrete</w:t>
      </w:r>
      <w:r>
        <w:rPr>
          <w:rFonts w:ascii="Times New Roman" w:hAnsi="Times New Roman"/>
          <w:sz w:val="24"/>
          <w:szCs w:val="24"/>
        </w:rPr>
        <w:t xml:space="preserve"> fractured slab materials is assumed to be zero.</w:t>
      </w:r>
    </w:p>
    <w:p w:rsidR="008C57BD" w:rsidRDefault="00561999" w:rsidP="00147149">
      <w:pPr>
        <w:pStyle w:val="ListParagraph"/>
        <w:numPr>
          <w:ilvl w:val="0"/>
          <w:numId w:val="34"/>
        </w:numPr>
        <w:spacing w:after="0" w:line="240" w:lineRule="auto"/>
        <w:ind w:left="1080"/>
      </w:pPr>
      <w:r w:rsidRPr="002D0C4A">
        <w:rPr>
          <w:rFonts w:ascii="Times New Roman" w:hAnsi="Times New Roman"/>
          <w:sz w:val="24"/>
          <w:szCs w:val="24"/>
        </w:rPr>
        <w:t>Compressive vertical stress/strain at the top of the subgrade and 6.0 in. below the top of the subgrade, used to determine subgrade rutting.</w:t>
      </w:r>
    </w:p>
    <w:p w:rsidR="00451299" w:rsidRDefault="00DF36B0" w:rsidP="00451299">
      <w:pPr>
        <w:jc w:val="center"/>
      </w:pPr>
      <w:r w:rsidRPr="00DF36B0">
        <w:rPr>
          <w:noProof/>
        </w:rPr>
        <w:drawing>
          <wp:inline distT="0" distB="0" distL="0" distR="0">
            <wp:extent cx="3105141" cy="3337560"/>
            <wp:effectExtent l="19050" t="0" r="9"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6" cstate="print"/>
                    <a:srcRect/>
                    <a:stretch>
                      <a:fillRect/>
                    </a:stretch>
                  </pic:blipFill>
                  <pic:spPr bwMode="auto">
                    <a:xfrm>
                      <a:off x="0" y="0"/>
                      <a:ext cx="3105141" cy="3337560"/>
                    </a:xfrm>
                    <a:prstGeom prst="rect">
                      <a:avLst/>
                    </a:prstGeom>
                    <a:noFill/>
                    <a:ln w="9525">
                      <a:noFill/>
                      <a:miter lim="800000"/>
                      <a:headEnd/>
                      <a:tailEnd/>
                    </a:ln>
                  </pic:spPr>
                </pic:pic>
              </a:graphicData>
            </a:graphic>
          </wp:inline>
        </w:drawing>
      </w:r>
    </w:p>
    <w:p w:rsidR="00451299" w:rsidRPr="00A32DB5" w:rsidRDefault="00F178E2" w:rsidP="00C87F54">
      <w:pPr>
        <w:pStyle w:val="Heading8"/>
      </w:pPr>
      <w:bookmarkStart w:id="145" w:name="_Ref281454654"/>
      <w:bookmarkStart w:id="146" w:name="_Toc301356982"/>
      <w:r>
        <w:t>Figure 4-</w:t>
      </w:r>
      <w:r w:rsidR="00D0121D">
        <w:fldChar w:fldCharType="begin"/>
      </w:r>
      <w:r w:rsidR="00D0121D">
        <w:instrText xml:space="preserve"> SEQ Figure \* ARABIC </w:instrText>
      </w:r>
      <w:r w:rsidR="00D0121D">
        <w:fldChar w:fldCharType="separate"/>
      </w:r>
      <w:r w:rsidR="004F237B">
        <w:rPr>
          <w:noProof/>
        </w:rPr>
        <w:t>6</w:t>
      </w:r>
      <w:r w:rsidR="00D0121D">
        <w:rPr>
          <w:noProof/>
        </w:rPr>
        <w:fldChar w:fldCharType="end"/>
      </w:r>
      <w:bookmarkEnd w:id="145"/>
      <w:r w:rsidR="00451299">
        <w:t xml:space="preserve">.  </w:t>
      </w:r>
      <w:r w:rsidR="00F133E2">
        <w:t xml:space="preserve">Critical </w:t>
      </w:r>
      <w:r w:rsidR="00A74A58">
        <w:t>asphalt</w:t>
      </w:r>
      <w:r w:rsidR="00451299">
        <w:t xml:space="preserve"> pavement response locations.</w:t>
      </w:r>
      <w:bookmarkEnd w:id="146"/>
    </w:p>
    <w:p w:rsidR="00451299" w:rsidRDefault="00451299" w:rsidP="00147149"/>
    <w:p w:rsidR="00B72FFD" w:rsidRDefault="00A74A58" w:rsidP="00C87F54">
      <w:pPr>
        <w:pStyle w:val="Heading3"/>
      </w:pPr>
      <w:bookmarkStart w:id="147" w:name="_Toc282958493"/>
      <w:bookmarkStart w:id="148" w:name="_Toc301361404"/>
      <w:r>
        <w:t>Asphalt</w:t>
      </w:r>
      <w:r w:rsidR="002532E2">
        <w:t xml:space="preserve"> Pavement </w:t>
      </w:r>
      <w:r w:rsidR="00B72FFD">
        <w:t>Performance Models</w:t>
      </w:r>
      <w:bookmarkEnd w:id="147"/>
      <w:bookmarkEnd w:id="148"/>
    </w:p>
    <w:p w:rsidR="00B72FFD" w:rsidRDefault="00D0121D" w:rsidP="00B72FFD">
      <w:hyperlink r:id="rId177" w:history="1">
        <w:r w:rsidR="00D65C47" w:rsidRPr="00D65C47">
          <w:rPr>
            <w:rStyle w:val="Hyperlink"/>
            <w:szCs w:val="24"/>
          </w:rPr>
          <w:t>AASHTOWare Pavement ME Design™</w:t>
        </w:r>
      </w:hyperlink>
      <w:r w:rsidR="00B72FFD">
        <w:t xml:space="preserve"> is capable of predicting the following </w:t>
      </w:r>
      <w:r w:rsidR="00A74A58">
        <w:t>asphalt</w:t>
      </w:r>
      <w:r w:rsidR="0088585B">
        <w:t xml:space="preserve"> pavement </w:t>
      </w:r>
      <w:r w:rsidR="00B72FFD">
        <w:t>distresses (</w:t>
      </w:r>
      <w:hyperlink r:id="rId178" w:history="1">
        <w:r w:rsidR="00561999">
          <w:rPr>
            <w:rStyle w:val="Hyperlink"/>
          </w:rPr>
          <w:t>AASHTO 2008</w:t>
        </w:r>
      </w:hyperlink>
      <w:r w:rsidR="00B72FFD">
        <w:t>):</w:t>
      </w:r>
    </w:p>
    <w:p w:rsidR="00B72FFD" w:rsidRDefault="00B72FFD" w:rsidP="00B72FFD"/>
    <w:p w:rsidR="00804338" w:rsidRDefault="00804338" w:rsidP="00804338">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Rut depth, in. (see AASHTO 2008, paragraph 5.2.2)</w:t>
      </w:r>
      <w:r w:rsidR="00BA7091">
        <w:rPr>
          <w:rFonts w:ascii="Times New Roman" w:hAnsi="Times New Roman"/>
          <w:sz w:val="24"/>
          <w:szCs w:val="24"/>
        </w:rPr>
        <w:t>.</w:t>
      </w:r>
    </w:p>
    <w:p w:rsidR="00804338" w:rsidRDefault="00804338" w:rsidP="00804338">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Load related cracking: alligator cracking, </w:t>
      </w:r>
      <w:r w:rsidR="00BA7091">
        <w:rPr>
          <w:rFonts w:ascii="Times New Roman" w:hAnsi="Times New Roman"/>
          <w:sz w:val="24"/>
          <w:szCs w:val="24"/>
        </w:rPr>
        <w:t xml:space="preserve">percent </w:t>
      </w:r>
      <w:r>
        <w:rPr>
          <w:rFonts w:ascii="Times New Roman" w:hAnsi="Times New Roman"/>
          <w:sz w:val="24"/>
          <w:szCs w:val="24"/>
        </w:rPr>
        <w:t>cracked per section length and longitudinal</w:t>
      </w:r>
      <w:r w:rsidRPr="00CE1D6A">
        <w:rPr>
          <w:rFonts w:ascii="Times New Roman" w:hAnsi="Times New Roman"/>
          <w:sz w:val="24"/>
          <w:szCs w:val="24"/>
        </w:rPr>
        <w:t xml:space="preserve"> cracking</w:t>
      </w:r>
      <w:r>
        <w:rPr>
          <w:rFonts w:ascii="Times New Roman" w:hAnsi="Times New Roman"/>
          <w:sz w:val="24"/>
          <w:szCs w:val="24"/>
        </w:rPr>
        <w:t>, ft/mile (see AASHTO 2008, paragraph 5.2.3)</w:t>
      </w:r>
      <w:r w:rsidR="00BA7091">
        <w:rPr>
          <w:rFonts w:ascii="Times New Roman" w:hAnsi="Times New Roman"/>
          <w:sz w:val="24"/>
          <w:szCs w:val="24"/>
        </w:rPr>
        <w:t>.</w:t>
      </w:r>
    </w:p>
    <w:p w:rsidR="00804338" w:rsidRDefault="00804338" w:rsidP="00804338">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Transverse cracking, ft/mile (see AASHTO 2008, paragraph 5.2.4)</w:t>
      </w:r>
      <w:r w:rsidR="00BA7091">
        <w:rPr>
          <w:rFonts w:ascii="Times New Roman" w:hAnsi="Times New Roman"/>
          <w:sz w:val="24"/>
          <w:szCs w:val="24"/>
        </w:rPr>
        <w:t>.</w:t>
      </w:r>
    </w:p>
    <w:p w:rsidR="00BA7091" w:rsidRDefault="00BA7091" w:rsidP="00804338">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Reflection cracking, percent area (see AASHTO 2008, paragraph 5.2.5)</w:t>
      </w:r>
    </w:p>
    <w:p w:rsidR="00B72FFD" w:rsidRDefault="00B72FFD" w:rsidP="00B72FF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IRI, in/mile</w:t>
      </w:r>
      <w:r w:rsidR="00BA7091">
        <w:rPr>
          <w:rFonts w:ascii="Times New Roman" w:hAnsi="Times New Roman"/>
          <w:sz w:val="24"/>
          <w:szCs w:val="24"/>
        </w:rPr>
        <w:t xml:space="preserve"> (see AASHTO 2008, paragraph 5.2.6).</w:t>
      </w:r>
    </w:p>
    <w:p w:rsidR="007532F9" w:rsidRDefault="007532F9" w:rsidP="00E85956">
      <w:pPr>
        <w:adjustRightInd w:val="0"/>
        <w:rPr>
          <w:szCs w:val="24"/>
        </w:rPr>
      </w:pPr>
      <w:r>
        <w:rPr>
          <w:szCs w:val="24"/>
        </w:rPr>
        <w:lastRenderedPageBreak/>
        <w:t xml:space="preserve">At this time models for predicting reflective cracking have not been included in </w:t>
      </w:r>
      <w:hyperlink r:id="rId179" w:history="1">
        <w:r w:rsidR="00D65C47" w:rsidRPr="00D65C47">
          <w:rPr>
            <w:rStyle w:val="Hyperlink"/>
            <w:szCs w:val="24"/>
          </w:rPr>
          <w:t>AASHTOWare Pavement ME Design™</w:t>
        </w:r>
      </w:hyperlink>
      <w:r>
        <w:t xml:space="preserve">.  Reflective cracking models have been developed as part of </w:t>
      </w:r>
      <w:r w:rsidRPr="00390EE3">
        <w:rPr>
          <w:szCs w:val="24"/>
        </w:rPr>
        <w:t xml:space="preserve">NCHRP 1-42, </w:t>
      </w:r>
      <w:hyperlink r:id="rId180" w:history="1">
        <w:r w:rsidRPr="004D26B2">
          <w:rPr>
            <w:rStyle w:val="Hyperlink"/>
            <w:i/>
            <w:szCs w:val="24"/>
          </w:rPr>
          <w:t>Models for Predicting Reflection Cracking of Hot-Mix Asphalt Overlays</w:t>
        </w:r>
      </w:hyperlink>
      <w:r>
        <w:rPr>
          <w:szCs w:val="24"/>
        </w:rPr>
        <w:t xml:space="preserve"> (Lytton et al. 2010); however, acceptance of these models by AASHTO has yet to be conducted.</w:t>
      </w:r>
    </w:p>
    <w:p w:rsidR="007532F9" w:rsidRDefault="007532F9" w:rsidP="00E85956">
      <w:pPr>
        <w:adjustRightInd w:val="0"/>
        <w:rPr>
          <w:szCs w:val="24"/>
        </w:rPr>
      </w:pPr>
    </w:p>
    <w:p w:rsidR="00187F62" w:rsidRDefault="003141BB" w:rsidP="00C87F54">
      <w:pPr>
        <w:pStyle w:val="Heading3"/>
      </w:pPr>
      <w:bookmarkStart w:id="149" w:name="_Toc282958494"/>
      <w:bookmarkStart w:id="150" w:name="_Toc301361405"/>
      <w:r>
        <w:t>F</w:t>
      </w:r>
      <w:r w:rsidR="00681D02">
        <w:t>actors Affect</w:t>
      </w:r>
      <w:r>
        <w:t>ing</w:t>
      </w:r>
      <w:r w:rsidR="00681D02">
        <w:t xml:space="preserve"> Distress Prediction</w:t>
      </w:r>
      <w:r>
        <w:t xml:space="preserve"> in </w:t>
      </w:r>
      <w:r w:rsidR="00A74A58">
        <w:t>Asphalt</w:t>
      </w:r>
      <w:r>
        <w:t xml:space="preserve"> Pavements</w:t>
      </w:r>
      <w:bookmarkEnd w:id="149"/>
      <w:bookmarkEnd w:id="150"/>
    </w:p>
    <w:p w:rsidR="00561999" w:rsidRDefault="00561999" w:rsidP="00561999">
      <w:r>
        <w:t>The following includes a list of design features, by distress type, that may be modified to improve the performance of the recommended pavement section (</w:t>
      </w:r>
      <w:hyperlink r:id="rId181" w:history="1">
        <w:r w:rsidR="00C27223" w:rsidRPr="0092354A">
          <w:rPr>
            <w:rStyle w:val="Hyperlink"/>
          </w:rPr>
          <w:t>ARA 2004</w:t>
        </w:r>
      </w:hyperlink>
      <w:r w:rsidRPr="00681D02">
        <w:t>).</w:t>
      </w:r>
    </w:p>
    <w:p w:rsidR="00A74A58" w:rsidRDefault="00A74A58" w:rsidP="00561999"/>
    <w:p w:rsidR="0038790E" w:rsidRDefault="00BF7779" w:rsidP="00C87F54">
      <w:pPr>
        <w:pStyle w:val="Heading4"/>
      </w:pPr>
      <w:bookmarkStart w:id="151" w:name="_Toc282958495"/>
      <w:r>
        <w:t>Fatigue</w:t>
      </w:r>
      <w:r w:rsidR="0038790E">
        <w:t xml:space="preserve"> Cracking</w:t>
      </w:r>
      <w:r w:rsidR="003141BB">
        <w:t xml:space="preserve"> in </w:t>
      </w:r>
      <w:r w:rsidR="00A74A58">
        <w:t>Asphalt</w:t>
      </w:r>
      <w:r w:rsidR="003141BB">
        <w:t xml:space="preserve"> Layers</w:t>
      </w:r>
      <w:bookmarkEnd w:id="151"/>
    </w:p>
    <w:p w:rsidR="00681D02" w:rsidRDefault="00BF7779" w:rsidP="00681D02">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Increase </w:t>
      </w:r>
      <w:r w:rsidR="002532E2">
        <w:rPr>
          <w:rFonts w:ascii="Times New Roman" w:hAnsi="Times New Roman"/>
          <w:sz w:val="24"/>
          <w:szCs w:val="24"/>
        </w:rPr>
        <w:t xml:space="preserve">the </w:t>
      </w:r>
      <w:r w:rsidR="0052447B">
        <w:rPr>
          <w:rFonts w:ascii="Times New Roman" w:hAnsi="Times New Roman"/>
          <w:sz w:val="24"/>
          <w:szCs w:val="24"/>
        </w:rPr>
        <w:t xml:space="preserve">asphalt </w:t>
      </w:r>
      <w:r>
        <w:rPr>
          <w:rFonts w:ascii="Times New Roman" w:hAnsi="Times New Roman"/>
          <w:sz w:val="24"/>
          <w:szCs w:val="24"/>
        </w:rPr>
        <w:t>layer thickness.</w:t>
      </w:r>
    </w:p>
    <w:p w:rsidR="00EB0F0C" w:rsidRDefault="00EB0F0C" w:rsidP="00EB0F0C">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Increasing the V</w:t>
      </w:r>
      <w:r w:rsidRPr="00BF7779">
        <w:rPr>
          <w:rFonts w:ascii="Times New Roman" w:hAnsi="Times New Roman"/>
          <w:sz w:val="24"/>
          <w:szCs w:val="24"/>
          <w:vertAlign w:val="subscript"/>
        </w:rPr>
        <w:t>beff</w:t>
      </w:r>
      <w:r>
        <w:rPr>
          <w:rFonts w:ascii="Times New Roman" w:hAnsi="Times New Roman"/>
          <w:sz w:val="24"/>
          <w:szCs w:val="24"/>
        </w:rPr>
        <w:t xml:space="preserve"> and lowering the V</w:t>
      </w:r>
      <w:r w:rsidRPr="00BF7779">
        <w:rPr>
          <w:rFonts w:ascii="Times New Roman" w:hAnsi="Times New Roman"/>
          <w:sz w:val="24"/>
          <w:szCs w:val="24"/>
          <w:vertAlign w:val="subscript"/>
        </w:rPr>
        <w:t>a</w:t>
      </w:r>
      <w:r>
        <w:rPr>
          <w:rFonts w:ascii="Times New Roman" w:hAnsi="Times New Roman"/>
          <w:sz w:val="24"/>
          <w:szCs w:val="24"/>
        </w:rPr>
        <w:t xml:space="preserve"> will result in a reduction of fatigue cracking (must be balanced with the potential increase in rutting of the </w:t>
      </w:r>
      <w:r w:rsidR="0052447B">
        <w:rPr>
          <w:rFonts w:ascii="Times New Roman" w:hAnsi="Times New Roman"/>
          <w:sz w:val="24"/>
          <w:szCs w:val="24"/>
        </w:rPr>
        <w:t xml:space="preserve">asphalt </w:t>
      </w:r>
      <w:r>
        <w:rPr>
          <w:rFonts w:ascii="Times New Roman" w:hAnsi="Times New Roman"/>
          <w:sz w:val="24"/>
          <w:szCs w:val="24"/>
        </w:rPr>
        <w:t>layer).</w:t>
      </w:r>
    </w:p>
    <w:p w:rsidR="00BF7779" w:rsidRPr="0052447B" w:rsidRDefault="00EB0F0C" w:rsidP="0052447B">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For alligator cracking, i</w:t>
      </w:r>
      <w:r w:rsidR="00BF7779">
        <w:rPr>
          <w:rFonts w:ascii="Times New Roman" w:hAnsi="Times New Roman"/>
          <w:sz w:val="24"/>
          <w:szCs w:val="24"/>
        </w:rPr>
        <w:t>ncrease</w:t>
      </w:r>
      <w:r>
        <w:rPr>
          <w:rFonts w:ascii="Times New Roman" w:hAnsi="Times New Roman"/>
          <w:sz w:val="24"/>
          <w:szCs w:val="24"/>
        </w:rPr>
        <w:t xml:space="preserve"> the</w:t>
      </w:r>
      <w:r w:rsidR="00BF7779">
        <w:rPr>
          <w:rFonts w:ascii="Times New Roman" w:hAnsi="Times New Roman"/>
          <w:sz w:val="24"/>
          <w:szCs w:val="24"/>
        </w:rPr>
        <w:t xml:space="preserve"> </w:t>
      </w:r>
      <w:r w:rsidR="0052447B">
        <w:rPr>
          <w:rFonts w:ascii="Times New Roman" w:hAnsi="Times New Roman"/>
          <w:sz w:val="24"/>
          <w:szCs w:val="24"/>
        </w:rPr>
        <w:t>asphalt</w:t>
      </w:r>
      <w:r w:rsidR="00BF7779" w:rsidRPr="0052447B">
        <w:rPr>
          <w:rFonts w:ascii="Times New Roman" w:hAnsi="Times New Roman"/>
          <w:sz w:val="24"/>
          <w:szCs w:val="24"/>
        </w:rPr>
        <w:t xml:space="preserve"> binder stiffness for </w:t>
      </w:r>
      <w:r w:rsidR="002532E2">
        <w:rPr>
          <w:rFonts w:ascii="Times New Roman" w:hAnsi="Times New Roman"/>
          <w:sz w:val="24"/>
          <w:szCs w:val="24"/>
        </w:rPr>
        <w:t xml:space="preserve">the </w:t>
      </w:r>
      <w:r w:rsidR="0052447B">
        <w:rPr>
          <w:rFonts w:ascii="Times New Roman" w:hAnsi="Times New Roman"/>
          <w:sz w:val="24"/>
          <w:szCs w:val="24"/>
        </w:rPr>
        <w:t xml:space="preserve">asphalt </w:t>
      </w:r>
      <w:r w:rsidR="00BF7779" w:rsidRPr="0052447B">
        <w:rPr>
          <w:rFonts w:ascii="Times New Roman" w:hAnsi="Times New Roman"/>
          <w:sz w:val="24"/>
          <w:szCs w:val="24"/>
        </w:rPr>
        <w:t xml:space="preserve">layer thicknesses greater than 3 to 5 in.  For thinner </w:t>
      </w:r>
      <w:r w:rsidR="0052447B">
        <w:rPr>
          <w:rFonts w:ascii="Times New Roman" w:hAnsi="Times New Roman"/>
          <w:sz w:val="24"/>
          <w:szCs w:val="24"/>
        </w:rPr>
        <w:t>asphalt pavement</w:t>
      </w:r>
      <w:r w:rsidR="00BF7779" w:rsidRPr="0052447B">
        <w:rPr>
          <w:rFonts w:ascii="Times New Roman" w:hAnsi="Times New Roman"/>
          <w:sz w:val="24"/>
          <w:szCs w:val="24"/>
        </w:rPr>
        <w:t xml:space="preserve">s, reducing </w:t>
      </w:r>
      <w:r w:rsidR="002532E2">
        <w:rPr>
          <w:rFonts w:ascii="Times New Roman" w:hAnsi="Times New Roman"/>
          <w:sz w:val="24"/>
          <w:szCs w:val="24"/>
        </w:rPr>
        <w:t xml:space="preserve">the </w:t>
      </w:r>
      <w:r w:rsidR="0052447B">
        <w:rPr>
          <w:rFonts w:ascii="Times New Roman" w:hAnsi="Times New Roman"/>
          <w:sz w:val="24"/>
          <w:szCs w:val="24"/>
        </w:rPr>
        <w:t xml:space="preserve">asphalt </w:t>
      </w:r>
      <w:r w:rsidR="00BF7779" w:rsidRPr="0052447B">
        <w:rPr>
          <w:rFonts w:ascii="Times New Roman" w:hAnsi="Times New Roman"/>
          <w:sz w:val="24"/>
          <w:szCs w:val="24"/>
        </w:rPr>
        <w:t>layer stiffness will tend to result in lower levels of fatigue cracking.</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For longitudinal cracking, reduce the </w:t>
      </w:r>
      <w:r w:rsidR="0052447B">
        <w:rPr>
          <w:rFonts w:ascii="Times New Roman" w:hAnsi="Times New Roman"/>
          <w:sz w:val="24"/>
          <w:szCs w:val="24"/>
        </w:rPr>
        <w:t>asphalt</w:t>
      </w:r>
      <w:r>
        <w:rPr>
          <w:rFonts w:ascii="Times New Roman" w:hAnsi="Times New Roman"/>
          <w:sz w:val="24"/>
          <w:szCs w:val="24"/>
        </w:rPr>
        <w:t xml:space="preserve"> binder stiffness.  This is in direct conflict with the methodology for reducing alligator cracking and the designer must determine the balance between these two forms of fatigue cracking.  Work conducted under NCHRP 1-42a, </w:t>
      </w:r>
      <w:r w:rsidRPr="00EB0F0C">
        <w:rPr>
          <w:rFonts w:ascii="Times New Roman" w:hAnsi="Times New Roman"/>
          <w:i/>
          <w:sz w:val="24"/>
          <w:szCs w:val="24"/>
        </w:rPr>
        <w:t>Models for Predicting Top-Down Cracking of Hot-Mix Asphalt Layers</w:t>
      </w:r>
      <w:r>
        <w:rPr>
          <w:rFonts w:ascii="Times New Roman" w:hAnsi="Times New Roman"/>
          <w:sz w:val="24"/>
          <w:szCs w:val="24"/>
        </w:rPr>
        <w:t xml:space="preserve">, identified two models (viscoelastic continuum damage and </w:t>
      </w:r>
      <w:r w:rsidR="0052447B">
        <w:rPr>
          <w:rFonts w:ascii="Times New Roman" w:hAnsi="Times New Roman"/>
          <w:sz w:val="24"/>
          <w:szCs w:val="24"/>
        </w:rPr>
        <w:t>asphalt mixture</w:t>
      </w:r>
      <w:r>
        <w:rPr>
          <w:rFonts w:ascii="Times New Roman" w:hAnsi="Times New Roman"/>
          <w:sz w:val="24"/>
          <w:szCs w:val="24"/>
        </w:rPr>
        <w:t xml:space="preserve"> fracture mechanics) for addressing top-down cracking in mechanistic-empirical design.  However, additional work is needed to evaluate damage zone effects on performance prediction, to verify material property sub-models, and to validate and calibrate the models over a broader range of pavements and environmental conditions (</w:t>
      </w:r>
      <w:hyperlink r:id="rId182" w:history="1">
        <w:r w:rsidRPr="00EB0F0C">
          <w:rPr>
            <w:rStyle w:val="Hyperlink"/>
            <w:rFonts w:ascii="Times New Roman" w:hAnsi="Times New Roman"/>
            <w:sz w:val="24"/>
            <w:szCs w:val="24"/>
          </w:rPr>
          <w:t>Roque et al. 2010</w:t>
        </w:r>
      </w:hyperlink>
      <w:r>
        <w:rPr>
          <w:rFonts w:ascii="Times New Roman" w:hAnsi="Times New Roman"/>
          <w:sz w:val="24"/>
          <w:szCs w:val="24"/>
        </w:rPr>
        <w:t>).</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To minimize the amount of alligator cracking, increase the stiffness of the underlying layers.  This can be accomplished by increasing the quality of the base/subbase layers (i.e., layer stiffness and/or thickness of a higher quality base/subbase layers) and/or increasing the subgrade stiffness.</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Reduce the presence of moisture in the base/subbase layers and subgrade (e.g., incorporate subsurface drainage, lower the ground water table, and/or raise the road grade).</w:t>
      </w:r>
    </w:p>
    <w:p w:rsidR="003141BB" w:rsidRPr="003141BB" w:rsidRDefault="003141BB" w:rsidP="003141BB">
      <w:pPr>
        <w:adjustRightInd w:val="0"/>
        <w:rPr>
          <w:szCs w:val="24"/>
        </w:rPr>
      </w:pPr>
    </w:p>
    <w:p w:rsidR="003141BB" w:rsidRDefault="003141BB" w:rsidP="00C87F54">
      <w:pPr>
        <w:pStyle w:val="Heading4"/>
      </w:pPr>
      <w:bookmarkStart w:id="152" w:name="_Toc282958496"/>
      <w:r>
        <w:t>Fatigue Cracking in Chemically Stabilized Layers</w:t>
      </w:r>
      <w:bookmarkEnd w:id="152"/>
    </w:p>
    <w:p w:rsidR="003141BB" w:rsidRDefault="003141BB" w:rsidP="003141BB">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Increase the thickness of the chemically stabilized layer.</w:t>
      </w:r>
    </w:p>
    <w:p w:rsidR="003141BB" w:rsidRDefault="003141BB" w:rsidP="003141BB">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Place the chemically stabilized layer deeper in the pavement system.</w:t>
      </w:r>
    </w:p>
    <w:p w:rsidR="00561999" w:rsidRDefault="00561999" w:rsidP="00561999">
      <w:pPr>
        <w:pStyle w:val="BodyText"/>
        <w:numPr>
          <w:ilvl w:val="0"/>
          <w:numId w:val="15"/>
        </w:numPr>
        <w:spacing w:after="0" w:line="240" w:lineRule="auto"/>
        <w:jc w:val="left"/>
        <w:rPr>
          <w:rFonts w:ascii="Times New Roman" w:hAnsi="Times New Roman"/>
          <w:sz w:val="24"/>
          <w:szCs w:val="24"/>
        </w:rPr>
      </w:pPr>
      <w:r>
        <w:rPr>
          <w:rFonts w:ascii="Times New Roman" w:hAnsi="Times New Roman"/>
          <w:sz w:val="24"/>
          <w:szCs w:val="24"/>
        </w:rPr>
        <w:t xml:space="preserve">One of the primary issues with use of a chemically stabilized layer is the potential for reflective cracking in the overlaying </w:t>
      </w:r>
      <w:r w:rsidR="0052447B">
        <w:rPr>
          <w:rFonts w:ascii="Times New Roman" w:hAnsi="Times New Roman"/>
          <w:sz w:val="24"/>
          <w:szCs w:val="24"/>
        </w:rPr>
        <w:t xml:space="preserve">asphalt </w:t>
      </w:r>
      <w:r>
        <w:rPr>
          <w:rFonts w:ascii="Times New Roman" w:hAnsi="Times New Roman"/>
          <w:sz w:val="24"/>
          <w:szCs w:val="24"/>
        </w:rPr>
        <w:t xml:space="preserve">layers.  Increasing the </w:t>
      </w:r>
      <w:r w:rsidR="0052447B">
        <w:rPr>
          <w:rFonts w:ascii="Times New Roman" w:hAnsi="Times New Roman"/>
          <w:sz w:val="24"/>
          <w:szCs w:val="24"/>
        </w:rPr>
        <w:t xml:space="preserve">asphalt </w:t>
      </w:r>
      <w:r w:rsidR="002532E2">
        <w:rPr>
          <w:rFonts w:ascii="Times New Roman" w:hAnsi="Times New Roman"/>
          <w:sz w:val="24"/>
          <w:szCs w:val="24"/>
        </w:rPr>
        <w:t>l</w:t>
      </w:r>
      <w:r>
        <w:rPr>
          <w:rFonts w:ascii="Times New Roman" w:hAnsi="Times New Roman"/>
          <w:sz w:val="24"/>
          <w:szCs w:val="24"/>
        </w:rPr>
        <w:t xml:space="preserve">ayer thickness and/or including an effective crack relief system may reduce the potential of reflective cracking.  </w:t>
      </w:r>
      <w:r w:rsidRPr="00390EE3">
        <w:rPr>
          <w:rFonts w:ascii="Times New Roman" w:hAnsi="Times New Roman"/>
          <w:sz w:val="24"/>
          <w:szCs w:val="24"/>
        </w:rPr>
        <w:t xml:space="preserve">NCHRP 1-42, </w:t>
      </w:r>
      <w:hyperlink r:id="rId183" w:history="1">
        <w:r w:rsidRPr="004D26B2">
          <w:rPr>
            <w:rStyle w:val="Hyperlink"/>
            <w:rFonts w:ascii="Times New Roman" w:hAnsi="Times New Roman"/>
            <w:i/>
            <w:sz w:val="24"/>
            <w:szCs w:val="24"/>
          </w:rPr>
          <w:t>Models for Predicting Reflection Cracking of Hot-Mix Asphalt Overlays</w:t>
        </w:r>
      </w:hyperlink>
      <w:r w:rsidRPr="00390EE3">
        <w:rPr>
          <w:rFonts w:ascii="Times New Roman" w:hAnsi="Times New Roman"/>
          <w:sz w:val="24"/>
          <w:szCs w:val="24"/>
        </w:rPr>
        <w:t>, has been completed</w:t>
      </w:r>
      <w:r>
        <w:rPr>
          <w:rFonts w:ascii="Times New Roman" w:hAnsi="Times New Roman"/>
          <w:sz w:val="24"/>
          <w:szCs w:val="24"/>
        </w:rPr>
        <w:t xml:space="preserve"> (Lytton et al. 2010);</w:t>
      </w:r>
      <w:r w:rsidRPr="00390EE3">
        <w:rPr>
          <w:rFonts w:ascii="Times New Roman" w:hAnsi="Times New Roman"/>
          <w:sz w:val="24"/>
          <w:szCs w:val="24"/>
        </w:rPr>
        <w:t xml:space="preserve"> </w:t>
      </w:r>
      <w:r>
        <w:rPr>
          <w:rFonts w:ascii="Times New Roman" w:hAnsi="Times New Roman"/>
          <w:sz w:val="24"/>
          <w:szCs w:val="24"/>
        </w:rPr>
        <w:t>however,</w:t>
      </w:r>
      <w:r w:rsidRPr="00390EE3">
        <w:rPr>
          <w:rFonts w:ascii="Times New Roman" w:hAnsi="Times New Roman"/>
          <w:sz w:val="24"/>
          <w:szCs w:val="24"/>
        </w:rPr>
        <w:t xml:space="preserve"> the results of this study have yet to be incorporated into </w:t>
      </w:r>
      <w:hyperlink r:id="rId184" w:history="1">
        <w:r w:rsidR="00D65C47" w:rsidRPr="00D65C47">
          <w:rPr>
            <w:rStyle w:val="Hyperlink"/>
            <w:rFonts w:ascii="Times New Roman" w:hAnsi="Times New Roman"/>
            <w:sz w:val="24"/>
            <w:szCs w:val="24"/>
          </w:rPr>
          <w:t>AASHTOWare Pavement ME Design™</w:t>
        </w:r>
      </w:hyperlink>
      <w:r w:rsidRPr="00390EE3">
        <w:rPr>
          <w:rFonts w:ascii="Times New Roman" w:hAnsi="Times New Roman"/>
          <w:sz w:val="24"/>
          <w:szCs w:val="24"/>
        </w:rPr>
        <w:t>.</w:t>
      </w:r>
    </w:p>
    <w:p w:rsidR="0038790E" w:rsidRDefault="0038790E" w:rsidP="0038790E"/>
    <w:p w:rsidR="0038790E" w:rsidRDefault="0038790E" w:rsidP="00C87F54">
      <w:pPr>
        <w:pStyle w:val="Heading4"/>
      </w:pPr>
      <w:bookmarkStart w:id="153" w:name="_Toc282958497"/>
      <w:r>
        <w:lastRenderedPageBreak/>
        <w:t>Thermal Cracking</w:t>
      </w:r>
      <w:bookmarkEnd w:id="153"/>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Reduce the </w:t>
      </w:r>
      <w:r w:rsidR="0052447B">
        <w:rPr>
          <w:rFonts w:ascii="Times New Roman" w:hAnsi="Times New Roman"/>
          <w:sz w:val="24"/>
          <w:szCs w:val="24"/>
        </w:rPr>
        <w:t>asphalt</w:t>
      </w:r>
      <w:r>
        <w:rPr>
          <w:rFonts w:ascii="Times New Roman" w:hAnsi="Times New Roman"/>
          <w:sz w:val="24"/>
          <w:szCs w:val="24"/>
        </w:rPr>
        <w:t xml:space="preserve"> mix</w:t>
      </w:r>
      <w:r w:rsidR="0052447B">
        <w:rPr>
          <w:rFonts w:ascii="Times New Roman" w:hAnsi="Times New Roman"/>
          <w:sz w:val="24"/>
          <w:szCs w:val="24"/>
        </w:rPr>
        <w:t>ture</w:t>
      </w:r>
      <w:r>
        <w:rPr>
          <w:rFonts w:ascii="Times New Roman" w:hAnsi="Times New Roman"/>
          <w:sz w:val="24"/>
          <w:szCs w:val="24"/>
        </w:rPr>
        <w:t xml:space="preserve"> stiffness by using a lower asphalt binder grade.</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Increase the </w:t>
      </w:r>
      <w:r w:rsidR="0052447B">
        <w:rPr>
          <w:rFonts w:ascii="Times New Roman" w:hAnsi="Times New Roman"/>
          <w:sz w:val="24"/>
          <w:szCs w:val="24"/>
        </w:rPr>
        <w:t xml:space="preserve">asphalt </w:t>
      </w:r>
      <w:r>
        <w:rPr>
          <w:rFonts w:ascii="Times New Roman" w:hAnsi="Times New Roman"/>
          <w:sz w:val="24"/>
          <w:szCs w:val="24"/>
        </w:rPr>
        <w:t>layer thickness.</w:t>
      </w:r>
    </w:p>
    <w:p w:rsidR="000F5D4C" w:rsidRPr="000F5D4C" w:rsidRDefault="000F5D4C" w:rsidP="000F5D4C">
      <w:pPr>
        <w:adjustRightInd w:val="0"/>
        <w:rPr>
          <w:szCs w:val="24"/>
        </w:rPr>
      </w:pPr>
    </w:p>
    <w:p w:rsidR="0038790E" w:rsidRDefault="0038790E" w:rsidP="00C87F54">
      <w:pPr>
        <w:pStyle w:val="Heading4"/>
      </w:pPr>
      <w:bookmarkStart w:id="154" w:name="_Toc282958498"/>
      <w:r>
        <w:t>Rutting</w:t>
      </w:r>
      <w:bookmarkEnd w:id="154"/>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In the </w:t>
      </w:r>
      <w:r w:rsidR="0052447B">
        <w:rPr>
          <w:rFonts w:ascii="Times New Roman" w:hAnsi="Times New Roman"/>
          <w:sz w:val="24"/>
          <w:szCs w:val="24"/>
        </w:rPr>
        <w:t xml:space="preserve">asphalt </w:t>
      </w:r>
      <w:r>
        <w:rPr>
          <w:rFonts w:ascii="Times New Roman" w:hAnsi="Times New Roman"/>
          <w:sz w:val="24"/>
          <w:szCs w:val="24"/>
        </w:rPr>
        <w:t>layers</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 xml:space="preserve">Increase the </w:t>
      </w:r>
      <w:r w:rsidR="0052447B">
        <w:rPr>
          <w:rFonts w:ascii="Times New Roman" w:hAnsi="Times New Roman"/>
          <w:sz w:val="24"/>
          <w:szCs w:val="24"/>
        </w:rPr>
        <w:t>asphalt mixture</w:t>
      </w:r>
      <w:r>
        <w:rPr>
          <w:rFonts w:ascii="Times New Roman" w:hAnsi="Times New Roman"/>
          <w:sz w:val="24"/>
          <w:szCs w:val="24"/>
        </w:rPr>
        <w:t xml:space="preserve"> dynamic modulus.  The </w:t>
      </w:r>
      <w:r w:rsidR="0052447B">
        <w:rPr>
          <w:rFonts w:ascii="Times New Roman" w:hAnsi="Times New Roman"/>
          <w:sz w:val="24"/>
          <w:szCs w:val="24"/>
        </w:rPr>
        <w:t xml:space="preserve">asphalt mixture </w:t>
      </w:r>
      <w:r>
        <w:rPr>
          <w:rFonts w:ascii="Times New Roman" w:hAnsi="Times New Roman"/>
          <w:sz w:val="24"/>
          <w:szCs w:val="24"/>
        </w:rPr>
        <w:t>dynamic modulus can be increased by using a stiffer binder grade or using less asphalt</w:t>
      </w:r>
      <w:r w:rsidR="0052447B">
        <w:rPr>
          <w:rFonts w:ascii="Times New Roman" w:hAnsi="Times New Roman"/>
          <w:sz w:val="24"/>
          <w:szCs w:val="24"/>
        </w:rPr>
        <w:t xml:space="preserve"> binder</w:t>
      </w:r>
      <w:r>
        <w:rPr>
          <w:rFonts w:ascii="Times New Roman" w:hAnsi="Times New Roman"/>
          <w:sz w:val="24"/>
          <w:szCs w:val="24"/>
        </w:rPr>
        <w:t>; however, adherence to field compaction requirements must be met.</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sidRPr="007B592B">
        <w:rPr>
          <w:rFonts w:ascii="Times New Roman" w:hAnsi="Times New Roman"/>
          <w:sz w:val="24"/>
          <w:szCs w:val="24"/>
        </w:rPr>
        <w:t xml:space="preserve">Increasing the </w:t>
      </w:r>
      <w:r w:rsidR="0052447B">
        <w:rPr>
          <w:rFonts w:ascii="Times New Roman" w:hAnsi="Times New Roman"/>
          <w:sz w:val="24"/>
          <w:szCs w:val="24"/>
        </w:rPr>
        <w:t xml:space="preserve">asphalt </w:t>
      </w:r>
      <w:r w:rsidRPr="007B592B">
        <w:rPr>
          <w:rFonts w:ascii="Times New Roman" w:hAnsi="Times New Roman"/>
          <w:sz w:val="24"/>
          <w:szCs w:val="24"/>
        </w:rPr>
        <w:t xml:space="preserve">layer thickness may result in only a slight reduction in predicted rut depth.  </w:t>
      </w:r>
      <w:r>
        <w:rPr>
          <w:rFonts w:ascii="Times New Roman" w:hAnsi="Times New Roman"/>
          <w:sz w:val="24"/>
          <w:szCs w:val="24"/>
        </w:rPr>
        <w:t xml:space="preserve">Increasing the </w:t>
      </w:r>
      <w:r w:rsidR="0052447B">
        <w:rPr>
          <w:rFonts w:ascii="Times New Roman" w:hAnsi="Times New Roman"/>
          <w:sz w:val="24"/>
          <w:szCs w:val="24"/>
        </w:rPr>
        <w:t xml:space="preserve">asphalt </w:t>
      </w:r>
      <w:r>
        <w:rPr>
          <w:rFonts w:ascii="Times New Roman" w:hAnsi="Times New Roman"/>
          <w:sz w:val="24"/>
          <w:szCs w:val="24"/>
        </w:rPr>
        <w:t>layer thickness will result in a reduction in the amount of rutting in the unbound layers and subgrade.</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S</w:t>
      </w:r>
      <w:r w:rsidRPr="007B592B">
        <w:rPr>
          <w:rFonts w:ascii="Times New Roman" w:hAnsi="Times New Roman"/>
          <w:sz w:val="24"/>
          <w:szCs w:val="24"/>
        </w:rPr>
        <w:t xml:space="preserve">ince the majority of </w:t>
      </w:r>
      <w:r w:rsidR="0052447B">
        <w:rPr>
          <w:rFonts w:ascii="Times New Roman" w:hAnsi="Times New Roman"/>
          <w:sz w:val="24"/>
          <w:szCs w:val="24"/>
        </w:rPr>
        <w:t>asphalt pavement</w:t>
      </w:r>
      <w:r w:rsidRPr="007B592B">
        <w:rPr>
          <w:rFonts w:ascii="Times New Roman" w:hAnsi="Times New Roman"/>
          <w:sz w:val="24"/>
          <w:szCs w:val="24"/>
        </w:rPr>
        <w:t xml:space="preserve"> rutting occurs in the upper 5 </w:t>
      </w:r>
      <w:r w:rsidR="00C27223">
        <w:rPr>
          <w:rFonts w:ascii="Times New Roman" w:hAnsi="Times New Roman"/>
          <w:sz w:val="24"/>
          <w:szCs w:val="24"/>
        </w:rPr>
        <w:t>in.</w:t>
      </w:r>
      <w:r w:rsidRPr="007B592B">
        <w:rPr>
          <w:rFonts w:ascii="Times New Roman" w:hAnsi="Times New Roman"/>
          <w:sz w:val="24"/>
          <w:szCs w:val="24"/>
        </w:rPr>
        <w:t xml:space="preserve">, increasing the thickness of a poorer quality material will not minimize the amount of </w:t>
      </w:r>
      <w:r w:rsidR="0052447B">
        <w:rPr>
          <w:rFonts w:ascii="Times New Roman" w:hAnsi="Times New Roman"/>
          <w:sz w:val="24"/>
          <w:szCs w:val="24"/>
        </w:rPr>
        <w:t>asphalt pavement</w:t>
      </w:r>
      <w:r w:rsidRPr="007B592B">
        <w:rPr>
          <w:rFonts w:ascii="Times New Roman" w:hAnsi="Times New Roman"/>
          <w:sz w:val="24"/>
          <w:szCs w:val="24"/>
        </w:rPr>
        <w:t xml:space="preserve"> rutting.  </w:t>
      </w:r>
      <w:r>
        <w:rPr>
          <w:rFonts w:ascii="Times New Roman" w:hAnsi="Times New Roman"/>
          <w:sz w:val="24"/>
          <w:szCs w:val="24"/>
        </w:rPr>
        <w:t xml:space="preserve">The use of a </w:t>
      </w:r>
      <w:r w:rsidRPr="007B592B">
        <w:rPr>
          <w:rFonts w:ascii="Times New Roman" w:hAnsi="Times New Roman"/>
          <w:sz w:val="24"/>
          <w:szCs w:val="24"/>
        </w:rPr>
        <w:t xml:space="preserve">higher quality </w:t>
      </w:r>
      <w:r w:rsidR="0052447B">
        <w:rPr>
          <w:rFonts w:ascii="Times New Roman" w:hAnsi="Times New Roman"/>
          <w:sz w:val="24"/>
          <w:szCs w:val="24"/>
        </w:rPr>
        <w:t xml:space="preserve">asphalt </w:t>
      </w:r>
      <w:r w:rsidRPr="007B592B">
        <w:rPr>
          <w:rFonts w:ascii="Times New Roman" w:hAnsi="Times New Roman"/>
          <w:sz w:val="24"/>
          <w:szCs w:val="24"/>
        </w:rPr>
        <w:t>layer in the upper lifts</w:t>
      </w:r>
      <w:r>
        <w:rPr>
          <w:rFonts w:ascii="Times New Roman" w:hAnsi="Times New Roman"/>
          <w:sz w:val="24"/>
          <w:szCs w:val="24"/>
        </w:rPr>
        <w:t xml:space="preserve"> should be considered</w:t>
      </w:r>
      <w:r w:rsidRPr="007B592B">
        <w:rPr>
          <w:rFonts w:ascii="Times New Roman" w:hAnsi="Times New Roman"/>
          <w:sz w:val="24"/>
          <w:szCs w:val="24"/>
        </w:rPr>
        <w:t>.</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In the base (and subbase) layers</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Improve the quality (i.e., increase the CBR, R-value, M</w:t>
      </w:r>
      <w:r>
        <w:rPr>
          <w:rFonts w:ascii="Times New Roman" w:hAnsi="Times New Roman"/>
          <w:sz w:val="24"/>
          <w:szCs w:val="24"/>
          <w:vertAlign w:val="subscript"/>
        </w:rPr>
        <w:t>r</w:t>
      </w:r>
      <w:r>
        <w:rPr>
          <w:rFonts w:ascii="Times New Roman" w:hAnsi="Times New Roman"/>
          <w:sz w:val="24"/>
          <w:szCs w:val="24"/>
        </w:rPr>
        <w:t>) of the unbound layer.</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Use a chemically stabilized layer.</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In general, increasing the thickness of a poor quality material will result in an increase in predicted rut depth.</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Increasing the thickness of a good quality base/subbase layer will reduce subgrade rutting.</w:t>
      </w:r>
    </w:p>
    <w:p w:rsidR="00561999" w:rsidRDefault="00561999" w:rsidP="00561999">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In the subgrade layers</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Increase the overall stiffness of the entire pavement structure (</w:t>
      </w:r>
      <w:r w:rsidR="0052447B">
        <w:rPr>
          <w:rFonts w:ascii="Times New Roman" w:hAnsi="Times New Roman"/>
          <w:sz w:val="24"/>
          <w:szCs w:val="24"/>
        </w:rPr>
        <w:t>asphalt mixture</w:t>
      </w:r>
      <w:r>
        <w:rPr>
          <w:rFonts w:ascii="Times New Roman" w:hAnsi="Times New Roman"/>
          <w:sz w:val="24"/>
          <w:szCs w:val="24"/>
        </w:rPr>
        <w:t>, base/subbase layers).</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 xml:space="preserve">Increase the thickness of the </w:t>
      </w:r>
      <w:r w:rsidR="0052447B">
        <w:rPr>
          <w:rFonts w:ascii="Times New Roman" w:hAnsi="Times New Roman"/>
          <w:sz w:val="24"/>
          <w:szCs w:val="24"/>
        </w:rPr>
        <w:t xml:space="preserve">asphalt </w:t>
      </w:r>
      <w:r>
        <w:rPr>
          <w:rFonts w:ascii="Times New Roman" w:hAnsi="Times New Roman"/>
          <w:sz w:val="24"/>
          <w:szCs w:val="24"/>
        </w:rPr>
        <w:t>and base/subbase layers.</w:t>
      </w:r>
    </w:p>
    <w:p w:rsidR="00561999" w:rsidRDefault="00561999" w:rsidP="00561999">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To decrease the effects of in-situ moisture, consider subgrade treatments (e.g., lime, cement), subsurface drainage systems, geotextiles, and possibly increasing road grade elevation.</w:t>
      </w:r>
    </w:p>
    <w:p w:rsidR="00681D02" w:rsidRPr="00681D02" w:rsidRDefault="00681D02" w:rsidP="00681D02">
      <w:pPr>
        <w:adjustRightInd w:val="0"/>
        <w:rPr>
          <w:szCs w:val="24"/>
        </w:rPr>
      </w:pPr>
    </w:p>
    <w:p w:rsidR="00187F62" w:rsidRDefault="00187F62" w:rsidP="00C87F54">
      <w:pPr>
        <w:pStyle w:val="Heading2"/>
      </w:pPr>
      <w:bookmarkStart w:id="155" w:name="_Toc282958499"/>
      <w:bookmarkStart w:id="156" w:name="_Toc301361406"/>
      <w:bookmarkStart w:id="157" w:name="Rigid"/>
      <w:r w:rsidRPr="00191028">
        <w:t xml:space="preserve">Design of </w:t>
      </w:r>
      <w:r w:rsidR="00D16B4C">
        <w:t xml:space="preserve">New and Reconstructed </w:t>
      </w:r>
      <w:r w:rsidR="00AF2A47">
        <w:t>Concrete</w:t>
      </w:r>
      <w:r w:rsidRPr="00191028">
        <w:t xml:space="preserve"> </w:t>
      </w:r>
      <w:r w:rsidR="00E94704">
        <w:t>P</w:t>
      </w:r>
      <w:r w:rsidRPr="00191028">
        <w:t>avements</w:t>
      </w:r>
      <w:bookmarkEnd w:id="155"/>
      <w:bookmarkEnd w:id="156"/>
    </w:p>
    <w:bookmarkEnd w:id="157"/>
    <w:p w:rsidR="00561999" w:rsidRDefault="00D65C47" w:rsidP="00561999">
      <w:r>
        <w:rPr>
          <w:szCs w:val="24"/>
        </w:rPr>
        <w:fldChar w:fldCharType="begin"/>
      </w:r>
      <w:r>
        <w:rPr>
          <w:szCs w:val="24"/>
        </w:rPr>
        <w:instrText xml:space="preserve"> HYPERLINK "http://www.aashtoware.org/Pavement/Pages/default.aspx" </w:instrText>
      </w:r>
      <w:r>
        <w:rPr>
          <w:szCs w:val="24"/>
        </w:rPr>
        <w:fldChar w:fldCharType="separate"/>
      </w:r>
      <w:r w:rsidRPr="00D65C47">
        <w:rPr>
          <w:rStyle w:val="Hyperlink"/>
          <w:szCs w:val="24"/>
        </w:rPr>
        <w:t>AASHTOWare Pavement ME Design™</w:t>
      </w:r>
      <w:r>
        <w:rPr>
          <w:szCs w:val="24"/>
        </w:rPr>
        <w:fldChar w:fldCharType="end"/>
      </w:r>
      <w:r w:rsidR="00561999" w:rsidRPr="0023731A">
        <w:t xml:space="preserve"> is able to evaluate and/or design </w:t>
      </w:r>
      <w:r w:rsidR="00561999">
        <w:t xml:space="preserve">both </w:t>
      </w:r>
      <w:r w:rsidR="00561999" w:rsidRPr="0023731A">
        <w:t xml:space="preserve">new and reconstructed </w:t>
      </w:r>
      <w:r w:rsidR="00561999">
        <w:t>JPCP and CRCP</w:t>
      </w:r>
      <w:r w:rsidR="00561999" w:rsidRPr="0023731A">
        <w:t xml:space="preserve"> (</w:t>
      </w:r>
      <w:hyperlink r:id="rId185" w:history="1">
        <w:r w:rsidR="00561999" w:rsidRPr="0023731A">
          <w:rPr>
            <w:rStyle w:val="Hyperlink"/>
            <w:color w:val="auto"/>
          </w:rPr>
          <w:t>AASHTO 2008a</w:t>
        </w:r>
      </w:hyperlink>
      <w:r w:rsidR="00561999">
        <w:t xml:space="preserve">).  For the design of new and reconstructed JPCP, a number of design features can be evaluated including joint spacing (including random), joint sealant type (no sealant, liquid sealant, silicone sealant, or preformed), dowel bars, dowel bar diameter and spacing, tied </w:t>
      </w:r>
      <w:r w:rsidR="0052447B">
        <w:t>concrete</w:t>
      </w:r>
      <w:r w:rsidR="00561999">
        <w:t xml:space="preserve"> shoulders, and widened slabs.  For CRCP, design features include shoulder type (asphalt, tied </w:t>
      </w:r>
      <w:r w:rsidR="0052447B">
        <w:t>concrete</w:t>
      </w:r>
      <w:r w:rsidR="00561999">
        <w:t>, or gravel), percent steel, bar diameter, and steel depth.</w:t>
      </w:r>
    </w:p>
    <w:p w:rsidR="0023731A" w:rsidRPr="008A3D95" w:rsidRDefault="0023731A" w:rsidP="008A3D95"/>
    <w:p w:rsidR="00794076" w:rsidRPr="0061413C" w:rsidRDefault="00AF2A47" w:rsidP="00C87F54">
      <w:pPr>
        <w:pStyle w:val="Heading3"/>
      </w:pPr>
      <w:bookmarkStart w:id="158" w:name="_Toc282958500"/>
      <w:bookmarkStart w:id="159" w:name="_Toc301361407"/>
      <w:r>
        <w:t>Concrete</w:t>
      </w:r>
      <w:r w:rsidR="00794076" w:rsidRPr="0061413C">
        <w:t xml:space="preserve"> Pavement Design Methodology</w:t>
      </w:r>
      <w:bookmarkEnd w:id="158"/>
      <w:bookmarkEnd w:id="159"/>
    </w:p>
    <w:p w:rsidR="00561999" w:rsidRPr="007E1514" w:rsidRDefault="00561999" w:rsidP="00561999">
      <w:pPr>
        <w:rPr>
          <w:szCs w:val="24"/>
        </w:rPr>
      </w:pPr>
      <w:r>
        <w:t xml:space="preserve">Finite element analysis is a proven tool for the analysis of </w:t>
      </w:r>
      <w:r w:rsidR="00AF2A47">
        <w:t>concrete</w:t>
      </w:r>
      <w:r>
        <w:t xml:space="preserve"> pavement responses (stress and deflections) subjected to traffic and environmental loadings (</w:t>
      </w:r>
      <w:hyperlink r:id="rId186" w:history="1">
        <w:hyperlink r:id="rId187" w:history="1">
          <w:r w:rsidR="00C27223" w:rsidRPr="0092354A">
            <w:rPr>
              <w:rStyle w:val="Hyperlink"/>
            </w:rPr>
            <w:t>ARA 2004</w:t>
          </w:r>
        </w:hyperlink>
      </w:hyperlink>
      <w:r>
        <w:t xml:space="preserve">).  In order to reduce the computational time needed to conduct a finite element analysis a series of neural networks </w:t>
      </w:r>
      <w:r>
        <w:lastRenderedPageBreak/>
        <w:t xml:space="preserve">using ISLAB2000 was developed and incorporated into </w:t>
      </w:r>
      <w:hyperlink r:id="rId188" w:history="1">
        <w:r w:rsidR="00D65C47" w:rsidRPr="00D65C47">
          <w:rPr>
            <w:rStyle w:val="Hyperlink"/>
            <w:szCs w:val="24"/>
          </w:rPr>
          <w:t>AASHTOWare Pavement ME Design™</w:t>
        </w:r>
      </w:hyperlink>
      <w:r>
        <w:t xml:space="preserve"> for the determination of </w:t>
      </w:r>
      <w:r w:rsidR="0052447B">
        <w:t>concrete</w:t>
      </w:r>
      <w:r>
        <w:t xml:space="preserve"> stresses and deflections.</w:t>
      </w:r>
    </w:p>
    <w:p w:rsidR="00561999" w:rsidRDefault="00561999" w:rsidP="00561999"/>
    <w:p w:rsidR="00561999" w:rsidRDefault="00561999" w:rsidP="00561999">
      <w:r>
        <w:t>Critical response locations for JPCP are shown in</w:t>
      </w:r>
      <w:r w:rsidR="00673564">
        <w:t xml:space="preserve"> </w:t>
      </w:r>
      <w:r w:rsidR="00F178E2">
        <w:t>Figure 4-</w:t>
      </w:r>
      <w:r w:rsidR="00AD4891">
        <w:t xml:space="preserve">7 </w:t>
      </w:r>
      <w:r>
        <w:t>and include (</w:t>
      </w:r>
      <w:hyperlink r:id="rId189" w:history="1">
        <w:hyperlink r:id="rId190" w:history="1">
          <w:r w:rsidR="00C27223" w:rsidRPr="0092354A">
            <w:rPr>
              <w:rStyle w:val="Hyperlink"/>
            </w:rPr>
            <w:t>ARA 2004</w:t>
          </w:r>
        </w:hyperlink>
      </w:hyperlink>
      <w:r>
        <w:t>):</w:t>
      </w:r>
    </w:p>
    <w:p w:rsidR="00561999" w:rsidRDefault="00561999" w:rsidP="00561999"/>
    <w:p w:rsidR="00561999" w:rsidRDefault="0049406D" w:rsidP="00561999">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T</w:t>
      </w:r>
      <w:r w:rsidR="00561999">
        <w:rPr>
          <w:rFonts w:ascii="Times New Roman" w:hAnsi="Times New Roman"/>
          <w:sz w:val="24"/>
          <w:szCs w:val="24"/>
        </w:rPr>
        <w:t>ensile stress at the top of the slab</w:t>
      </w:r>
      <w:r>
        <w:rPr>
          <w:rFonts w:ascii="Times New Roman" w:hAnsi="Times New Roman"/>
          <w:sz w:val="24"/>
          <w:szCs w:val="24"/>
        </w:rPr>
        <w:t>,</w:t>
      </w:r>
      <w:r w:rsidR="00561999">
        <w:rPr>
          <w:rFonts w:ascii="Times New Roman" w:hAnsi="Times New Roman"/>
          <w:sz w:val="24"/>
          <w:szCs w:val="24"/>
        </w:rPr>
        <w:t xml:space="preserve"> high negative temperature gradient (top of slab cooler than bottom of slab)</w:t>
      </w:r>
      <w:r>
        <w:rPr>
          <w:rFonts w:ascii="Times New Roman" w:hAnsi="Times New Roman"/>
          <w:sz w:val="24"/>
          <w:szCs w:val="24"/>
        </w:rPr>
        <w:t>,</w:t>
      </w:r>
      <w:r w:rsidR="00561999">
        <w:rPr>
          <w:rFonts w:ascii="Times New Roman" w:hAnsi="Times New Roman"/>
          <w:sz w:val="24"/>
          <w:szCs w:val="24"/>
        </w:rPr>
        <w:t xml:space="preserve"> and heavy trucks with certain axle spacing (e.g., multi-trailer with relatively short trailer-to-trailer axle spacing) </w:t>
      </w:r>
      <w:r>
        <w:rPr>
          <w:rFonts w:ascii="Times New Roman" w:hAnsi="Times New Roman"/>
          <w:sz w:val="24"/>
          <w:szCs w:val="24"/>
        </w:rPr>
        <w:t xml:space="preserve">to </w:t>
      </w:r>
      <w:r w:rsidR="00561999">
        <w:rPr>
          <w:rFonts w:ascii="Times New Roman" w:hAnsi="Times New Roman"/>
          <w:sz w:val="24"/>
          <w:szCs w:val="24"/>
        </w:rPr>
        <w:t>determin</w:t>
      </w:r>
      <w:r>
        <w:rPr>
          <w:rFonts w:ascii="Times New Roman" w:hAnsi="Times New Roman"/>
          <w:sz w:val="24"/>
          <w:szCs w:val="24"/>
        </w:rPr>
        <w:t>e</w:t>
      </w:r>
      <w:r w:rsidR="00561999">
        <w:rPr>
          <w:rFonts w:ascii="Times New Roman" w:hAnsi="Times New Roman"/>
          <w:sz w:val="24"/>
          <w:szCs w:val="24"/>
        </w:rPr>
        <w:t xml:space="preserve"> top-down transverse cracking.</w:t>
      </w:r>
    </w:p>
    <w:p w:rsidR="00561999" w:rsidRDefault="00561999" w:rsidP="00561999">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Tensile bending stress at the bottom of the slab with a single axle load at mid-slab location </w:t>
      </w:r>
      <w:r w:rsidR="0049406D">
        <w:rPr>
          <w:rFonts w:ascii="Times New Roman" w:hAnsi="Times New Roman"/>
          <w:sz w:val="24"/>
          <w:szCs w:val="24"/>
        </w:rPr>
        <w:t>to</w:t>
      </w:r>
      <w:r>
        <w:rPr>
          <w:rFonts w:ascii="Times New Roman" w:hAnsi="Times New Roman"/>
          <w:sz w:val="24"/>
          <w:szCs w:val="24"/>
        </w:rPr>
        <w:t xml:space="preserve"> determin</w:t>
      </w:r>
      <w:r w:rsidR="0049406D">
        <w:rPr>
          <w:rFonts w:ascii="Times New Roman" w:hAnsi="Times New Roman"/>
          <w:sz w:val="24"/>
          <w:szCs w:val="24"/>
        </w:rPr>
        <w:t>e</w:t>
      </w:r>
      <w:r>
        <w:rPr>
          <w:rFonts w:ascii="Times New Roman" w:hAnsi="Times New Roman"/>
          <w:sz w:val="24"/>
          <w:szCs w:val="24"/>
        </w:rPr>
        <w:t xml:space="preserve"> bottom-up transverse cracking.</w:t>
      </w:r>
    </w:p>
    <w:p w:rsidR="00561999" w:rsidRDefault="00561999" w:rsidP="00561999">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Differential deflection across the transverse joint </w:t>
      </w:r>
      <w:r w:rsidR="0049406D">
        <w:rPr>
          <w:rFonts w:ascii="Times New Roman" w:hAnsi="Times New Roman"/>
          <w:sz w:val="24"/>
          <w:szCs w:val="24"/>
        </w:rPr>
        <w:t>to</w:t>
      </w:r>
      <w:r>
        <w:rPr>
          <w:rFonts w:ascii="Times New Roman" w:hAnsi="Times New Roman"/>
          <w:sz w:val="24"/>
          <w:szCs w:val="24"/>
        </w:rPr>
        <w:t xml:space="preserve"> determin</w:t>
      </w:r>
      <w:r w:rsidR="0049406D">
        <w:rPr>
          <w:rFonts w:ascii="Times New Roman" w:hAnsi="Times New Roman"/>
          <w:sz w:val="24"/>
          <w:szCs w:val="24"/>
        </w:rPr>
        <w:t>e</w:t>
      </w:r>
      <w:r>
        <w:rPr>
          <w:rFonts w:ascii="Times New Roman" w:hAnsi="Times New Roman"/>
          <w:sz w:val="24"/>
          <w:szCs w:val="24"/>
        </w:rPr>
        <w:t xml:space="preserve"> joint faulting.</w:t>
      </w:r>
    </w:p>
    <w:p w:rsidR="00F133E2" w:rsidRDefault="00F133E2" w:rsidP="005B619A"/>
    <w:p w:rsidR="002D5C0C" w:rsidRPr="0061413C" w:rsidRDefault="00F621FC" w:rsidP="00F621FC">
      <w:pPr>
        <w:jc w:val="center"/>
      </w:pPr>
      <w:r w:rsidRPr="00F621FC">
        <w:rPr>
          <w:noProof/>
        </w:rPr>
        <w:drawing>
          <wp:inline distT="0" distB="0" distL="0" distR="0">
            <wp:extent cx="4572000" cy="2090451"/>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1" cstate="print"/>
                    <a:srcRect l="4727" t="7812"/>
                    <a:stretch>
                      <a:fillRect/>
                    </a:stretch>
                  </pic:blipFill>
                  <pic:spPr bwMode="auto">
                    <a:xfrm>
                      <a:off x="0" y="0"/>
                      <a:ext cx="4572000" cy="2090451"/>
                    </a:xfrm>
                    <a:prstGeom prst="rect">
                      <a:avLst/>
                    </a:prstGeom>
                    <a:noFill/>
                    <a:ln w="9525">
                      <a:noFill/>
                      <a:miter lim="800000"/>
                      <a:headEnd/>
                      <a:tailEnd/>
                    </a:ln>
                  </pic:spPr>
                </pic:pic>
              </a:graphicData>
            </a:graphic>
          </wp:inline>
        </w:drawing>
      </w:r>
    </w:p>
    <w:p w:rsidR="002D5C0C" w:rsidRDefault="00F178E2" w:rsidP="00C87F54">
      <w:pPr>
        <w:pStyle w:val="Heading8"/>
      </w:pPr>
      <w:bookmarkStart w:id="160" w:name="_Toc301356983"/>
      <w:r>
        <w:t>Figure 4-</w:t>
      </w:r>
      <w:bookmarkStart w:id="161" w:name="figure9"/>
      <w:r w:rsidR="009D2630">
        <w:fldChar w:fldCharType="begin"/>
      </w:r>
      <w:r w:rsidR="00364D21">
        <w:instrText xml:space="preserve"> SEQ Figure \* ARABIC </w:instrText>
      </w:r>
      <w:r w:rsidR="009D2630">
        <w:fldChar w:fldCharType="separate"/>
      </w:r>
      <w:r w:rsidR="004F237B">
        <w:rPr>
          <w:noProof/>
        </w:rPr>
        <w:t>7</w:t>
      </w:r>
      <w:r w:rsidR="009D2630">
        <w:fldChar w:fldCharType="end"/>
      </w:r>
      <w:bookmarkEnd w:id="161"/>
      <w:r w:rsidR="002D5C0C" w:rsidRPr="0061413C">
        <w:t xml:space="preserve">.  </w:t>
      </w:r>
      <w:r w:rsidR="002D5C0C">
        <w:t>Critical JPCP</w:t>
      </w:r>
      <w:r w:rsidR="002D5C0C" w:rsidRPr="0061413C">
        <w:t xml:space="preserve"> response locations.</w:t>
      </w:r>
      <w:bookmarkEnd w:id="160"/>
    </w:p>
    <w:p w:rsidR="0049406D" w:rsidRDefault="0049406D" w:rsidP="0049406D"/>
    <w:p w:rsidR="00633E9F" w:rsidRDefault="00F621FC" w:rsidP="0049406D">
      <w:pPr>
        <w:rPr>
          <w:szCs w:val="24"/>
        </w:rPr>
      </w:pPr>
      <w:r>
        <w:t>The c</w:t>
      </w:r>
      <w:r w:rsidR="00633E9F">
        <w:t xml:space="preserve">ritical </w:t>
      </w:r>
      <w:r w:rsidR="002D5C0C">
        <w:t xml:space="preserve">response </w:t>
      </w:r>
      <w:r w:rsidR="00633E9F">
        <w:t>location for C</w:t>
      </w:r>
      <w:r w:rsidR="002D5C0C">
        <w:t>R</w:t>
      </w:r>
      <w:r w:rsidR="00633E9F">
        <w:t xml:space="preserve">CP </w:t>
      </w:r>
      <w:r>
        <w:t>is</w:t>
      </w:r>
      <w:r w:rsidR="00633E9F">
        <w:t xml:space="preserve"> shown in</w:t>
      </w:r>
      <w:r w:rsidR="00090693">
        <w:t xml:space="preserve"> Figure 4-8</w:t>
      </w:r>
      <w:r w:rsidR="00633E9F">
        <w:t xml:space="preserve"> and include</w:t>
      </w:r>
      <w:r>
        <w:t>s</w:t>
      </w:r>
      <w:r w:rsidR="0049406D">
        <w:t xml:space="preserve"> the t</w:t>
      </w:r>
      <w:r>
        <w:rPr>
          <w:szCs w:val="24"/>
        </w:rPr>
        <w:t>ensile stress at the top of the slab when a truck passes near the horizontal edge between two closely spaced transverse cracks, used for determining punchout potential</w:t>
      </w:r>
      <w:r w:rsidR="00633E9F">
        <w:rPr>
          <w:szCs w:val="24"/>
        </w:rPr>
        <w:t>.</w:t>
      </w:r>
    </w:p>
    <w:p w:rsidR="00C63E28" w:rsidRPr="00C63E28" w:rsidRDefault="00C63E28" w:rsidP="00C63E28">
      <w:pPr>
        <w:rPr>
          <w:szCs w:val="24"/>
        </w:rPr>
      </w:pPr>
    </w:p>
    <w:p w:rsidR="00633E9F" w:rsidRPr="0061413C" w:rsidRDefault="00F621FC" w:rsidP="00F621FC">
      <w:pPr>
        <w:jc w:val="center"/>
      </w:pPr>
      <w:r w:rsidRPr="00F621FC">
        <w:rPr>
          <w:noProof/>
        </w:rPr>
        <w:drawing>
          <wp:inline distT="0" distB="0" distL="0" distR="0">
            <wp:extent cx="4572000" cy="210768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2" cstate="print"/>
                    <a:srcRect l="4727" t="7292"/>
                    <a:stretch>
                      <a:fillRect/>
                    </a:stretch>
                  </pic:blipFill>
                  <pic:spPr bwMode="auto">
                    <a:xfrm>
                      <a:off x="0" y="0"/>
                      <a:ext cx="4572000" cy="2107680"/>
                    </a:xfrm>
                    <a:prstGeom prst="rect">
                      <a:avLst/>
                    </a:prstGeom>
                    <a:noFill/>
                    <a:ln w="9525">
                      <a:noFill/>
                      <a:miter lim="800000"/>
                      <a:headEnd/>
                      <a:tailEnd/>
                    </a:ln>
                  </pic:spPr>
                </pic:pic>
              </a:graphicData>
            </a:graphic>
          </wp:inline>
        </w:drawing>
      </w:r>
    </w:p>
    <w:p w:rsidR="005B619A" w:rsidRPr="0061413C" w:rsidRDefault="00F178E2" w:rsidP="0049406D">
      <w:pPr>
        <w:pStyle w:val="Heading8"/>
        <w:spacing w:after="0"/>
      </w:pPr>
      <w:bookmarkStart w:id="162" w:name="_Ref281650359"/>
      <w:bookmarkStart w:id="163" w:name="_Toc301356984"/>
      <w:r>
        <w:t>Figure 4-</w:t>
      </w:r>
      <w:r w:rsidR="009D2630">
        <w:fldChar w:fldCharType="begin"/>
      </w:r>
      <w:r w:rsidR="006B1220">
        <w:instrText xml:space="preserve"> SEQ Figure \* ARABIC </w:instrText>
      </w:r>
      <w:r w:rsidR="009D2630">
        <w:fldChar w:fldCharType="separate"/>
      </w:r>
      <w:r w:rsidR="004F237B">
        <w:rPr>
          <w:noProof/>
        </w:rPr>
        <w:t>8</w:t>
      </w:r>
      <w:r w:rsidR="009D2630">
        <w:fldChar w:fldCharType="end"/>
      </w:r>
      <w:bookmarkEnd w:id="162"/>
      <w:r w:rsidR="005B619A" w:rsidRPr="0061413C">
        <w:t xml:space="preserve">.  </w:t>
      </w:r>
      <w:r w:rsidR="00F133E2">
        <w:t xml:space="preserve">Critical </w:t>
      </w:r>
      <w:r w:rsidR="002D5C0C">
        <w:t>CR</w:t>
      </w:r>
      <w:r w:rsidR="00F133E2">
        <w:t>CP</w:t>
      </w:r>
      <w:r w:rsidR="005B619A" w:rsidRPr="0061413C">
        <w:t xml:space="preserve"> response locations.</w:t>
      </w:r>
      <w:bookmarkEnd w:id="163"/>
    </w:p>
    <w:p w:rsidR="00794076" w:rsidRDefault="00794076" w:rsidP="0063578D">
      <w:pPr>
        <w:rPr>
          <w:highlight w:val="yellow"/>
        </w:rPr>
      </w:pPr>
    </w:p>
    <w:p w:rsidR="0049406D" w:rsidRDefault="0049406D" w:rsidP="0049406D">
      <w:pPr>
        <w:pStyle w:val="Heading3"/>
      </w:pPr>
      <w:bookmarkStart w:id="164" w:name="_Toc282958501"/>
      <w:bookmarkStart w:id="165" w:name="_Toc301361408"/>
      <w:r>
        <w:lastRenderedPageBreak/>
        <w:t>JPCP Performance Models</w:t>
      </w:r>
      <w:bookmarkEnd w:id="164"/>
      <w:bookmarkEnd w:id="165"/>
    </w:p>
    <w:p w:rsidR="0049406D" w:rsidRDefault="0049406D" w:rsidP="0049406D">
      <w:r>
        <w:t xml:space="preserve">For JPCP pavements, </w:t>
      </w:r>
      <w:hyperlink r:id="rId193" w:history="1">
        <w:r w:rsidR="00D65C47" w:rsidRPr="00D65C47">
          <w:rPr>
            <w:rStyle w:val="Hyperlink"/>
            <w:szCs w:val="24"/>
          </w:rPr>
          <w:t>AASHTOWare Pavement ME Design™</w:t>
        </w:r>
      </w:hyperlink>
      <w:r>
        <w:t xml:space="preserve"> is capable of predicting the following distresses (</w:t>
      </w:r>
      <w:hyperlink r:id="rId194" w:history="1">
        <w:r>
          <w:rPr>
            <w:rStyle w:val="Hyperlink"/>
          </w:rPr>
          <w:t>AASHTO 2008</w:t>
        </w:r>
      </w:hyperlink>
      <w:r>
        <w:t>):</w:t>
      </w:r>
    </w:p>
    <w:p w:rsidR="0049406D" w:rsidRDefault="0049406D" w:rsidP="0049406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Transverse cracking, percent of slabs (see AASHTO 2008, paragraph 5.3.1).</w:t>
      </w:r>
    </w:p>
    <w:p w:rsidR="0049406D" w:rsidRDefault="0049406D" w:rsidP="0049406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Mean transverse joint faulting, in. (see AASHTO 2008, paragraph 5.3.2).</w:t>
      </w:r>
    </w:p>
    <w:p w:rsidR="0049406D" w:rsidRDefault="0049406D" w:rsidP="0049406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IRI, in/mile (see AASHTO 2008, paragraph 5.3.4).</w:t>
      </w:r>
    </w:p>
    <w:p w:rsidR="0049406D" w:rsidRDefault="0049406D" w:rsidP="0049406D"/>
    <w:p w:rsidR="0049406D" w:rsidRDefault="0049406D" w:rsidP="0049406D">
      <w:pPr>
        <w:pStyle w:val="Heading3"/>
      </w:pPr>
      <w:bookmarkStart w:id="166" w:name="_Toc282958502"/>
      <w:bookmarkStart w:id="167" w:name="_Toc301361409"/>
      <w:r>
        <w:t>CRCP Performance Models</w:t>
      </w:r>
      <w:bookmarkEnd w:id="166"/>
      <w:bookmarkEnd w:id="167"/>
    </w:p>
    <w:p w:rsidR="0049406D" w:rsidRDefault="0049406D" w:rsidP="0049406D">
      <w:r>
        <w:t xml:space="preserve">For CRCP pavements, </w:t>
      </w:r>
      <w:hyperlink r:id="rId195" w:history="1">
        <w:r w:rsidR="00D65C47" w:rsidRPr="00D65C47">
          <w:rPr>
            <w:rStyle w:val="Hyperlink"/>
            <w:szCs w:val="24"/>
          </w:rPr>
          <w:t>AASHTOWare Pavement ME Design™</w:t>
        </w:r>
      </w:hyperlink>
      <w:r>
        <w:t xml:space="preserve"> is capable of predicting the following distresses:</w:t>
      </w:r>
    </w:p>
    <w:p w:rsidR="0049406D" w:rsidRDefault="0049406D" w:rsidP="0049406D"/>
    <w:p w:rsidR="0049406D" w:rsidRDefault="0049406D" w:rsidP="0049406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Number of punchouts, no./mile (see AASHTO 2008, paragraph 5.3.3).</w:t>
      </w:r>
    </w:p>
    <w:p w:rsidR="0049406D" w:rsidRDefault="0049406D" w:rsidP="0049406D">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IRI, in/mile (see AASHTO 2008, paragraph 5.3.5).</w:t>
      </w:r>
    </w:p>
    <w:p w:rsidR="0049406D" w:rsidRPr="00794076" w:rsidRDefault="0049406D" w:rsidP="0063578D">
      <w:pPr>
        <w:rPr>
          <w:highlight w:val="yellow"/>
        </w:rPr>
      </w:pPr>
    </w:p>
    <w:p w:rsidR="000F5D4C" w:rsidRDefault="00681D02" w:rsidP="00C87F54">
      <w:pPr>
        <w:pStyle w:val="Heading3"/>
      </w:pPr>
      <w:bookmarkStart w:id="168" w:name="_Toc282958503"/>
      <w:bookmarkStart w:id="169" w:name="_Toc301361410"/>
      <w:r>
        <w:t>Factors Affect</w:t>
      </w:r>
      <w:r w:rsidR="003141BB">
        <w:t>ing</w:t>
      </w:r>
      <w:r>
        <w:t xml:space="preserve"> Distress Prediction</w:t>
      </w:r>
      <w:r w:rsidR="003141BB">
        <w:t xml:space="preserve"> </w:t>
      </w:r>
      <w:r w:rsidR="00C45D98">
        <w:t>in</w:t>
      </w:r>
      <w:r w:rsidR="0052447B">
        <w:t xml:space="preserve"> Concrete</w:t>
      </w:r>
      <w:r w:rsidR="003141BB">
        <w:t xml:space="preserve"> Pavements</w:t>
      </w:r>
      <w:bookmarkEnd w:id="168"/>
      <w:bookmarkEnd w:id="169"/>
    </w:p>
    <w:p w:rsidR="000F5D4C" w:rsidRPr="00F133E2" w:rsidRDefault="007E1514" w:rsidP="007E1514">
      <w:r>
        <w:t>The following includes a list of design features, by distress type, that may be modified to improved performance of the recommended pavement section</w:t>
      </w:r>
      <w:r w:rsidR="000F5D4C" w:rsidRPr="00F133E2">
        <w:t xml:space="preserve"> (</w:t>
      </w:r>
      <w:hyperlink r:id="rId196" w:history="1">
        <w:hyperlink r:id="rId197" w:history="1">
          <w:r w:rsidR="00C27223" w:rsidRPr="0092354A">
            <w:rPr>
              <w:rStyle w:val="Hyperlink"/>
            </w:rPr>
            <w:t>ARA 2004</w:t>
          </w:r>
        </w:hyperlink>
      </w:hyperlink>
      <w:r w:rsidR="000F5D4C" w:rsidRPr="00F133E2">
        <w:t>).</w:t>
      </w:r>
    </w:p>
    <w:p w:rsidR="000F5D4C" w:rsidRPr="00B73424" w:rsidRDefault="000F5D4C" w:rsidP="000F5D4C">
      <w:pPr>
        <w:rPr>
          <w:highlight w:val="yellow"/>
        </w:rPr>
      </w:pPr>
    </w:p>
    <w:p w:rsidR="000F5D4C" w:rsidRDefault="000F5D4C" w:rsidP="00C87F54">
      <w:pPr>
        <w:pStyle w:val="Heading4"/>
      </w:pPr>
      <w:bookmarkStart w:id="170" w:name="_Toc282958504"/>
      <w:r>
        <w:t>JPCP Transverse Cracking</w:t>
      </w:r>
      <w:bookmarkEnd w:id="170"/>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Increase slab thickness</w:t>
      </w:r>
      <w:r w:rsidR="00633E9F">
        <w:rPr>
          <w:rFonts w:ascii="Times New Roman" w:hAnsi="Times New Roman"/>
          <w:sz w:val="24"/>
          <w:szCs w:val="24"/>
        </w:rPr>
        <w:t xml:space="preserve"> (bottom-up and top-down cracking).</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Reduce joint spacing</w:t>
      </w:r>
      <w:r w:rsidR="00633E9F">
        <w:rPr>
          <w:rFonts w:ascii="Times New Roman" w:hAnsi="Times New Roman"/>
          <w:sz w:val="24"/>
          <w:szCs w:val="24"/>
        </w:rPr>
        <w:t xml:space="preserve"> (bottom-up and top-down cracking)</w:t>
      </w:r>
      <w:r>
        <w:rPr>
          <w:rFonts w:ascii="Times New Roman" w:hAnsi="Times New Roman"/>
          <w:sz w:val="24"/>
          <w:szCs w:val="24"/>
        </w:rPr>
        <w:t>.</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widened slab</w:t>
      </w:r>
      <w:r w:rsidR="00633E9F">
        <w:rPr>
          <w:rFonts w:ascii="Times New Roman" w:hAnsi="Times New Roman"/>
          <w:sz w:val="24"/>
          <w:szCs w:val="24"/>
        </w:rPr>
        <w:t xml:space="preserve"> (bottom-up and top-down cracking)</w:t>
      </w:r>
      <w:r>
        <w:rPr>
          <w:rFonts w:ascii="Times New Roman" w:hAnsi="Times New Roman"/>
          <w:sz w:val="24"/>
          <w:szCs w:val="24"/>
        </w:rPr>
        <w:t>.</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Incorporate </w:t>
      </w:r>
      <w:r w:rsidR="0052447B">
        <w:rPr>
          <w:rFonts w:ascii="Times New Roman" w:hAnsi="Times New Roman"/>
          <w:sz w:val="24"/>
          <w:szCs w:val="24"/>
        </w:rPr>
        <w:t>concrete</w:t>
      </w:r>
      <w:r>
        <w:rPr>
          <w:rFonts w:ascii="Times New Roman" w:hAnsi="Times New Roman"/>
          <w:sz w:val="24"/>
          <w:szCs w:val="24"/>
        </w:rPr>
        <w:t xml:space="preserve"> mix with lower CTE</w:t>
      </w:r>
      <w:r w:rsidR="00633E9F">
        <w:rPr>
          <w:rFonts w:ascii="Times New Roman" w:hAnsi="Times New Roman"/>
          <w:sz w:val="24"/>
          <w:szCs w:val="24"/>
        </w:rPr>
        <w:t xml:space="preserve"> (bottom-up and top-down cracking)</w:t>
      </w:r>
      <w:r>
        <w:rPr>
          <w:rFonts w:ascii="Times New Roman" w:hAnsi="Times New Roman"/>
          <w:sz w:val="24"/>
          <w:szCs w:val="24"/>
        </w:rPr>
        <w:t>.</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Use tied </w:t>
      </w:r>
      <w:r w:rsidR="0052447B">
        <w:rPr>
          <w:rFonts w:ascii="Times New Roman" w:hAnsi="Times New Roman"/>
          <w:sz w:val="24"/>
          <w:szCs w:val="24"/>
        </w:rPr>
        <w:t>concrete</w:t>
      </w:r>
      <w:r>
        <w:rPr>
          <w:rFonts w:ascii="Times New Roman" w:hAnsi="Times New Roman"/>
          <w:sz w:val="24"/>
          <w:szCs w:val="24"/>
        </w:rPr>
        <w:t xml:space="preserve"> shoulder</w:t>
      </w:r>
      <w:r w:rsidR="00633E9F">
        <w:rPr>
          <w:rFonts w:ascii="Times New Roman" w:hAnsi="Times New Roman"/>
          <w:sz w:val="24"/>
          <w:szCs w:val="24"/>
        </w:rPr>
        <w:t xml:space="preserve"> (bottom-up and top-down cracking)</w:t>
      </w:r>
      <w:r>
        <w:rPr>
          <w:rFonts w:ascii="Times New Roman" w:hAnsi="Times New Roman"/>
          <w:sz w:val="24"/>
          <w:szCs w:val="24"/>
        </w:rPr>
        <w:t>.</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Increase </w:t>
      </w:r>
      <w:r w:rsidR="0052447B">
        <w:rPr>
          <w:rFonts w:ascii="Times New Roman" w:hAnsi="Times New Roman"/>
          <w:sz w:val="24"/>
          <w:szCs w:val="24"/>
        </w:rPr>
        <w:t>concrete</w:t>
      </w:r>
      <w:r>
        <w:rPr>
          <w:rFonts w:ascii="Times New Roman" w:hAnsi="Times New Roman"/>
          <w:sz w:val="24"/>
          <w:szCs w:val="24"/>
        </w:rPr>
        <w:t xml:space="preserve"> mix strength</w:t>
      </w:r>
      <w:r w:rsidR="00633E9F">
        <w:rPr>
          <w:rFonts w:ascii="Times New Roman" w:hAnsi="Times New Roman"/>
          <w:sz w:val="24"/>
          <w:szCs w:val="24"/>
        </w:rPr>
        <w:t xml:space="preserve"> (bottom-up and top-down cracking)</w:t>
      </w:r>
      <w:r>
        <w:rPr>
          <w:rFonts w:ascii="Times New Roman" w:hAnsi="Times New Roman"/>
          <w:sz w:val="24"/>
          <w:szCs w:val="24"/>
        </w:rPr>
        <w:t>.</w:t>
      </w:r>
    </w:p>
    <w:p w:rsidR="00F133E2" w:rsidRDefault="00F133E2"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a stabilized base</w:t>
      </w:r>
      <w:r w:rsidR="00633E9F">
        <w:rPr>
          <w:rFonts w:ascii="Times New Roman" w:hAnsi="Times New Roman"/>
          <w:sz w:val="24"/>
          <w:szCs w:val="24"/>
        </w:rPr>
        <w:t xml:space="preserve"> (bottom-up cracking)</w:t>
      </w:r>
      <w:r>
        <w:rPr>
          <w:rFonts w:ascii="Times New Roman" w:hAnsi="Times New Roman"/>
          <w:sz w:val="24"/>
          <w:szCs w:val="24"/>
        </w:rPr>
        <w:t>.</w:t>
      </w:r>
    </w:p>
    <w:p w:rsidR="00633E9F" w:rsidRPr="00F133E2" w:rsidRDefault="00633E9F" w:rsidP="00F133E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Reduce built-in curl after placement (top-down cracking).</w:t>
      </w:r>
    </w:p>
    <w:p w:rsidR="000F5D4C" w:rsidRDefault="000F5D4C" w:rsidP="000F5D4C"/>
    <w:p w:rsidR="000F5D4C" w:rsidRDefault="000F5D4C" w:rsidP="00C87F54">
      <w:pPr>
        <w:pStyle w:val="Heading4"/>
      </w:pPr>
      <w:bookmarkStart w:id="171" w:name="_Toc282958505"/>
      <w:r>
        <w:t>JPCP Faulting</w:t>
      </w:r>
      <w:bookmarkEnd w:id="171"/>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dowel bars at transverse joints.</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Increase dowel bar diameter.</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widened slab.</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Provide a less erodible base.</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shorter joint spacing.</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Improve </w:t>
      </w:r>
      <w:r w:rsidR="00FE2CFF">
        <w:rPr>
          <w:rFonts w:ascii="Times New Roman" w:hAnsi="Times New Roman"/>
          <w:sz w:val="24"/>
          <w:szCs w:val="24"/>
        </w:rPr>
        <w:t>quality of coarse aggregate</w:t>
      </w:r>
      <w:r>
        <w:rPr>
          <w:rFonts w:ascii="Times New Roman" w:hAnsi="Times New Roman"/>
          <w:sz w:val="24"/>
          <w:szCs w:val="24"/>
        </w:rPr>
        <w:t>.</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Provide tied </w:t>
      </w:r>
      <w:r w:rsidR="0052447B">
        <w:rPr>
          <w:rFonts w:ascii="Times New Roman" w:hAnsi="Times New Roman"/>
          <w:sz w:val="24"/>
          <w:szCs w:val="24"/>
        </w:rPr>
        <w:t>concrete</w:t>
      </w:r>
      <w:r>
        <w:rPr>
          <w:rFonts w:ascii="Times New Roman" w:hAnsi="Times New Roman"/>
          <w:sz w:val="24"/>
          <w:szCs w:val="24"/>
        </w:rPr>
        <w:t xml:space="preserve"> shoulder.</w:t>
      </w:r>
    </w:p>
    <w:p w:rsidR="00633E9F" w:rsidRDefault="00633E9F"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Improve subdrainage (especially when non-doweled pavements are used).</w:t>
      </w:r>
    </w:p>
    <w:p w:rsidR="000F5D4C" w:rsidRDefault="000F5D4C" w:rsidP="000F5D4C"/>
    <w:p w:rsidR="000F5D4C" w:rsidRDefault="000F5D4C" w:rsidP="00C87F54">
      <w:pPr>
        <w:pStyle w:val="Heading4"/>
      </w:pPr>
      <w:bookmarkStart w:id="172" w:name="_Toc282958506"/>
      <w:r>
        <w:t>CRCP Punchouts</w:t>
      </w:r>
      <w:bookmarkEnd w:id="172"/>
    </w:p>
    <w:p w:rsidR="00633E9F" w:rsidRDefault="007E1514"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Increase the longitudinal steel content.</w:t>
      </w:r>
    </w:p>
    <w:p w:rsidR="007E1514" w:rsidRDefault="007E1514" w:rsidP="00633E9F">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Place reinforcement above mid-depth.</w:t>
      </w:r>
    </w:p>
    <w:p w:rsidR="007E1514" w:rsidRDefault="007E1514" w:rsidP="007E1514">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Incorporate </w:t>
      </w:r>
      <w:r w:rsidR="0052447B">
        <w:rPr>
          <w:rFonts w:ascii="Times New Roman" w:hAnsi="Times New Roman"/>
          <w:sz w:val="24"/>
          <w:szCs w:val="24"/>
        </w:rPr>
        <w:t>concrete</w:t>
      </w:r>
      <w:r>
        <w:rPr>
          <w:rFonts w:ascii="Times New Roman" w:hAnsi="Times New Roman"/>
          <w:sz w:val="24"/>
          <w:szCs w:val="24"/>
        </w:rPr>
        <w:t xml:space="preserve"> mix with lower CTE.</w:t>
      </w:r>
    </w:p>
    <w:p w:rsidR="007E1514" w:rsidRDefault="007E1514" w:rsidP="007E1514">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lastRenderedPageBreak/>
        <w:t xml:space="preserve">Provide tied </w:t>
      </w:r>
      <w:r w:rsidR="0052447B">
        <w:rPr>
          <w:rFonts w:ascii="Times New Roman" w:hAnsi="Times New Roman"/>
          <w:sz w:val="24"/>
          <w:szCs w:val="24"/>
        </w:rPr>
        <w:t>concrete</w:t>
      </w:r>
      <w:r>
        <w:rPr>
          <w:rFonts w:ascii="Times New Roman" w:hAnsi="Times New Roman"/>
          <w:sz w:val="24"/>
          <w:szCs w:val="24"/>
        </w:rPr>
        <w:t xml:space="preserve"> shoulder.</w:t>
      </w:r>
    </w:p>
    <w:p w:rsidR="007E1514" w:rsidRDefault="007E1514" w:rsidP="007E1514">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Use a stabilized base.</w:t>
      </w:r>
    </w:p>
    <w:p w:rsidR="007E1514" w:rsidRDefault="007E1514" w:rsidP="007E1514">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Reduce built-in curl after placement.</w:t>
      </w:r>
    </w:p>
    <w:p w:rsidR="007E1514" w:rsidRPr="00F133E2" w:rsidRDefault="007E1514" w:rsidP="007E1514">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Increase </w:t>
      </w:r>
      <w:r w:rsidR="0052447B">
        <w:rPr>
          <w:rFonts w:ascii="Times New Roman" w:hAnsi="Times New Roman"/>
          <w:sz w:val="24"/>
          <w:szCs w:val="24"/>
        </w:rPr>
        <w:t>concrete</w:t>
      </w:r>
      <w:r>
        <w:rPr>
          <w:rFonts w:ascii="Times New Roman" w:hAnsi="Times New Roman"/>
          <w:sz w:val="24"/>
          <w:szCs w:val="24"/>
        </w:rPr>
        <w:t xml:space="preserve"> mix strength.</w:t>
      </w:r>
    </w:p>
    <w:p w:rsidR="00403FF6" w:rsidRDefault="00403FF6" w:rsidP="0049406D">
      <w:bookmarkStart w:id="173" w:name="_Toc282958507"/>
      <w:bookmarkStart w:id="174" w:name="_Toc301361411"/>
    </w:p>
    <w:p w:rsidR="00187F62" w:rsidRDefault="00187F62" w:rsidP="00C87F54">
      <w:pPr>
        <w:pStyle w:val="Heading2"/>
      </w:pPr>
      <w:r w:rsidRPr="00EE1D7F">
        <w:t>Design of</w:t>
      </w:r>
      <w:r w:rsidR="00CC761C">
        <w:t xml:space="preserve"> New and Reconstructed</w:t>
      </w:r>
      <w:r w:rsidRPr="00EE1D7F">
        <w:t xml:space="preserve"> </w:t>
      </w:r>
      <w:r w:rsidR="00E94704">
        <w:t>C</w:t>
      </w:r>
      <w:r w:rsidRPr="00EE1D7F">
        <w:t xml:space="preserve">omposite </w:t>
      </w:r>
      <w:r w:rsidR="00E94704">
        <w:t>P</w:t>
      </w:r>
      <w:r w:rsidRPr="00EE1D7F">
        <w:t>avements</w:t>
      </w:r>
      <w:bookmarkEnd w:id="173"/>
      <w:bookmarkEnd w:id="174"/>
    </w:p>
    <w:p w:rsidR="00187F62" w:rsidRDefault="00D0121D" w:rsidP="008A3D95">
      <w:hyperlink r:id="rId198" w:history="1">
        <w:r w:rsidR="00D65C47" w:rsidRPr="00D65C47">
          <w:rPr>
            <w:rStyle w:val="Hyperlink"/>
            <w:szCs w:val="24"/>
          </w:rPr>
          <w:t>AASHTOWare Pavement ME Design™</w:t>
        </w:r>
      </w:hyperlink>
      <w:r w:rsidR="00187F62">
        <w:t xml:space="preserve"> currently does not include a procedure for designing new </w:t>
      </w:r>
      <w:r w:rsidR="00CC761C">
        <w:t xml:space="preserve">and reconstructed </w:t>
      </w:r>
      <w:r w:rsidR="00187F62">
        <w:t xml:space="preserve">composite pavements.  </w:t>
      </w:r>
      <w:hyperlink r:id="rId199" w:history="1">
        <w:r w:rsidR="00187F62" w:rsidRPr="00794076">
          <w:rPr>
            <w:rStyle w:val="Hyperlink"/>
          </w:rPr>
          <w:t xml:space="preserve">SHRP II R21, </w:t>
        </w:r>
        <w:r w:rsidR="00187F62" w:rsidRPr="00794076">
          <w:rPr>
            <w:rStyle w:val="Hyperlink"/>
            <w:i/>
          </w:rPr>
          <w:t>Composite Pavement Systems</w:t>
        </w:r>
      </w:hyperlink>
      <w:r w:rsidR="00187F62">
        <w:t xml:space="preserve"> (estimated completion September 2011) will develop and validate </w:t>
      </w:r>
      <w:r w:rsidR="00EB087B">
        <w:t>performance prediction</w:t>
      </w:r>
      <w:r w:rsidR="00187F62">
        <w:t xml:space="preserve"> models and design procedures for this pavement type.</w:t>
      </w:r>
      <w:r w:rsidR="00CC761C">
        <w:t xml:space="preserve">  Incorporation of developed models into </w:t>
      </w:r>
      <w:hyperlink r:id="rId200" w:history="1">
        <w:r w:rsidR="00D65C47" w:rsidRPr="00D65C47">
          <w:rPr>
            <w:rStyle w:val="Hyperlink"/>
            <w:szCs w:val="24"/>
          </w:rPr>
          <w:t>AASHTOWare Pavement ME Design™</w:t>
        </w:r>
      </w:hyperlink>
      <w:r w:rsidR="00CC761C">
        <w:t xml:space="preserve"> will be contingent on acceptance by AASHTO.</w:t>
      </w:r>
    </w:p>
    <w:p w:rsidR="00E94704" w:rsidRPr="00EE1D7F" w:rsidRDefault="00E94704" w:rsidP="00E94704"/>
    <w:p w:rsidR="00187F62" w:rsidRDefault="00187F62" w:rsidP="00C87F54">
      <w:pPr>
        <w:pStyle w:val="Heading2"/>
      </w:pPr>
      <w:bookmarkStart w:id="175" w:name="_Toc282958508"/>
      <w:bookmarkStart w:id="176" w:name="_Toc301361412"/>
      <w:r w:rsidRPr="00C32772">
        <w:t xml:space="preserve">Design of </w:t>
      </w:r>
      <w:r w:rsidR="00E94704">
        <w:t>R</w:t>
      </w:r>
      <w:r w:rsidRPr="00C32772">
        <w:t xml:space="preserve">ehabilitated </w:t>
      </w:r>
      <w:r w:rsidR="00E94704">
        <w:t>P</w:t>
      </w:r>
      <w:r w:rsidRPr="00C32772">
        <w:t>avements</w:t>
      </w:r>
      <w:bookmarkEnd w:id="175"/>
      <w:bookmarkEnd w:id="176"/>
    </w:p>
    <w:p w:rsidR="00D16B4C" w:rsidRPr="000F21EE" w:rsidRDefault="00D0121D" w:rsidP="00D16B4C">
      <w:hyperlink r:id="rId201" w:history="1">
        <w:r w:rsidR="00D65C47" w:rsidRPr="00D65C47">
          <w:rPr>
            <w:rStyle w:val="Hyperlink"/>
            <w:szCs w:val="24"/>
          </w:rPr>
          <w:t>AASHTOWare Pavement ME Design™</w:t>
        </w:r>
      </w:hyperlink>
      <w:r w:rsidR="00D16B4C" w:rsidRPr="000F21EE">
        <w:t xml:space="preserve"> is able to evaluate and/or design the following</w:t>
      </w:r>
      <w:r w:rsidR="00CC761C">
        <w:t xml:space="preserve"> pavement</w:t>
      </w:r>
      <w:r w:rsidR="00D16B4C" w:rsidRPr="000F21EE">
        <w:t xml:space="preserve"> rehabilitation (and restoration) treatments (</w:t>
      </w:r>
      <w:hyperlink r:id="rId202" w:history="1">
        <w:hyperlink r:id="rId203" w:history="1">
          <w:r w:rsidR="00561999">
            <w:rPr>
              <w:rStyle w:val="Hyperlink"/>
            </w:rPr>
            <w:t>AASHTO 2008</w:t>
          </w:r>
        </w:hyperlink>
      </w:hyperlink>
      <w:r w:rsidR="00D16B4C" w:rsidRPr="000F21EE">
        <w:t>):</w:t>
      </w:r>
    </w:p>
    <w:p w:rsidR="00D16B4C" w:rsidRPr="000F21EE" w:rsidRDefault="00D16B4C" w:rsidP="00D16B4C"/>
    <w:p w:rsidR="00D16B4C" w:rsidRPr="000F21EE" w:rsidRDefault="00F96207" w:rsidP="00D16B4C">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 xml:space="preserve">Asphalt </w:t>
      </w:r>
      <w:r w:rsidR="00D16B4C" w:rsidRPr="000F21EE">
        <w:rPr>
          <w:rFonts w:ascii="Times New Roman" w:hAnsi="Times New Roman"/>
          <w:sz w:val="24"/>
          <w:szCs w:val="24"/>
        </w:rPr>
        <w:t>pavements</w:t>
      </w:r>
    </w:p>
    <w:p w:rsidR="00D16B4C" w:rsidRPr="000F21EE" w:rsidRDefault="0052447B" w:rsidP="00D16B4C">
      <w:pPr>
        <w:pStyle w:val="ListParagraph"/>
        <w:numPr>
          <w:ilvl w:val="1"/>
          <w:numId w:val="15"/>
        </w:numPr>
        <w:adjustRightInd w:val="0"/>
        <w:spacing w:after="0" w:line="240" w:lineRule="auto"/>
        <w:ind w:left="1080"/>
        <w:rPr>
          <w:rFonts w:ascii="Times New Roman" w:hAnsi="Times New Roman"/>
          <w:sz w:val="24"/>
          <w:szCs w:val="24"/>
        </w:rPr>
      </w:pPr>
      <w:r>
        <w:rPr>
          <w:rFonts w:ascii="Times New Roman" w:hAnsi="Times New Roman"/>
          <w:sz w:val="24"/>
          <w:szCs w:val="24"/>
        </w:rPr>
        <w:t>Asphalt pavement</w:t>
      </w:r>
      <w:r w:rsidR="00D16B4C" w:rsidRPr="000F21EE">
        <w:rPr>
          <w:rFonts w:ascii="Times New Roman" w:hAnsi="Times New Roman"/>
          <w:sz w:val="24"/>
          <w:szCs w:val="24"/>
        </w:rPr>
        <w:t xml:space="preserve"> overlays of existing </w:t>
      </w:r>
      <w:r>
        <w:rPr>
          <w:rFonts w:ascii="Times New Roman" w:hAnsi="Times New Roman"/>
          <w:sz w:val="24"/>
          <w:szCs w:val="24"/>
        </w:rPr>
        <w:t xml:space="preserve">asphalt </w:t>
      </w:r>
      <w:r w:rsidR="00D16B4C" w:rsidRPr="000F21EE">
        <w:rPr>
          <w:rFonts w:ascii="Times New Roman" w:hAnsi="Times New Roman"/>
          <w:sz w:val="24"/>
          <w:szCs w:val="24"/>
        </w:rPr>
        <w:t xml:space="preserve">and </w:t>
      </w:r>
      <w:r>
        <w:rPr>
          <w:rFonts w:ascii="Times New Roman" w:hAnsi="Times New Roman"/>
          <w:sz w:val="24"/>
          <w:szCs w:val="24"/>
        </w:rPr>
        <w:t>concrete</w:t>
      </w:r>
      <w:r w:rsidR="00D16B4C" w:rsidRPr="000F21EE">
        <w:rPr>
          <w:rFonts w:ascii="Times New Roman" w:hAnsi="Times New Roman"/>
          <w:sz w:val="24"/>
          <w:szCs w:val="24"/>
        </w:rPr>
        <w:t xml:space="preserve"> pavements</w:t>
      </w:r>
      <w:r w:rsidR="003E320F" w:rsidRPr="000F21EE">
        <w:rPr>
          <w:rFonts w:ascii="Times New Roman" w:hAnsi="Times New Roman"/>
          <w:sz w:val="24"/>
          <w:szCs w:val="24"/>
        </w:rPr>
        <w:t xml:space="preserve"> (intact or fractured), with or without pavement repair and surface milling.</w:t>
      </w:r>
    </w:p>
    <w:p w:rsidR="00D16B4C" w:rsidRPr="000F21EE" w:rsidRDefault="00F96207" w:rsidP="00D16B4C">
      <w:pPr>
        <w:pStyle w:val="ListParagraph"/>
        <w:numPr>
          <w:ilvl w:val="0"/>
          <w:numId w:val="15"/>
        </w:numPr>
        <w:adjustRightInd w:val="0"/>
        <w:spacing w:after="0" w:line="240" w:lineRule="auto"/>
        <w:rPr>
          <w:rFonts w:ascii="Times New Roman" w:hAnsi="Times New Roman"/>
          <w:sz w:val="24"/>
          <w:szCs w:val="24"/>
        </w:rPr>
      </w:pPr>
      <w:r>
        <w:rPr>
          <w:rFonts w:ascii="Times New Roman" w:hAnsi="Times New Roman"/>
          <w:sz w:val="24"/>
          <w:szCs w:val="24"/>
        </w:rPr>
        <w:t>Concrete</w:t>
      </w:r>
      <w:r w:rsidR="00D16B4C" w:rsidRPr="000F21EE">
        <w:rPr>
          <w:rFonts w:ascii="Times New Roman" w:hAnsi="Times New Roman"/>
          <w:sz w:val="24"/>
          <w:szCs w:val="24"/>
        </w:rPr>
        <w:t xml:space="preserve"> pavements</w:t>
      </w:r>
    </w:p>
    <w:p w:rsidR="00D16B4C" w:rsidRPr="000F21EE" w:rsidRDefault="00D16B4C" w:rsidP="00D16B4C">
      <w:pPr>
        <w:pStyle w:val="ListParagraph"/>
        <w:numPr>
          <w:ilvl w:val="1"/>
          <w:numId w:val="15"/>
        </w:numPr>
        <w:adjustRightInd w:val="0"/>
        <w:spacing w:after="0" w:line="240" w:lineRule="auto"/>
        <w:ind w:left="1080"/>
        <w:rPr>
          <w:rFonts w:ascii="Times New Roman" w:hAnsi="Times New Roman"/>
          <w:sz w:val="24"/>
          <w:szCs w:val="24"/>
        </w:rPr>
      </w:pPr>
      <w:r w:rsidRPr="000F21EE">
        <w:rPr>
          <w:rFonts w:ascii="Times New Roman" w:hAnsi="Times New Roman"/>
          <w:sz w:val="24"/>
          <w:szCs w:val="24"/>
        </w:rPr>
        <w:t xml:space="preserve">JPCP overlays of existing </w:t>
      </w:r>
      <w:r w:rsidR="003E320F" w:rsidRPr="000F21EE">
        <w:rPr>
          <w:rFonts w:ascii="Times New Roman" w:hAnsi="Times New Roman"/>
          <w:sz w:val="24"/>
          <w:szCs w:val="24"/>
        </w:rPr>
        <w:t>JPCP/CRCP</w:t>
      </w:r>
      <w:r w:rsidRPr="000F21EE">
        <w:rPr>
          <w:rFonts w:ascii="Times New Roman" w:hAnsi="Times New Roman"/>
          <w:sz w:val="24"/>
          <w:szCs w:val="24"/>
        </w:rPr>
        <w:t xml:space="preserve"> </w:t>
      </w:r>
      <w:r w:rsidR="003E320F" w:rsidRPr="000F21EE">
        <w:rPr>
          <w:rFonts w:ascii="Times New Roman" w:hAnsi="Times New Roman"/>
          <w:sz w:val="24"/>
          <w:szCs w:val="24"/>
        </w:rPr>
        <w:t>p</w:t>
      </w:r>
      <w:r w:rsidRPr="000F21EE">
        <w:rPr>
          <w:rFonts w:ascii="Times New Roman" w:hAnsi="Times New Roman"/>
          <w:sz w:val="24"/>
          <w:szCs w:val="24"/>
        </w:rPr>
        <w:t>avements</w:t>
      </w:r>
      <w:r w:rsidR="003E320F" w:rsidRPr="000F21EE">
        <w:rPr>
          <w:rFonts w:ascii="Times New Roman" w:hAnsi="Times New Roman"/>
          <w:sz w:val="24"/>
          <w:szCs w:val="24"/>
        </w:rPr>
        <w:t xml:space="preserve"> (bonded and unbonded)</w:t>
      </w:r>
      <w:r w:rsidRPr="000F21EE">
        <w:rPr>
          <w:rFonts w:ascii="Times New Roman" w:hAnsi="Times New Roman"/>
          <w:sz w:val="24"/>
          <w:szCs w:val="24"/>
        </w:rPr>
        <w:t xml:space="preserve"> and </w:t>
      </w:r>
      <w:r w:rsidR="0052447B">
        <w:rPr>
          <w:rFonts w:ascii="Times New Roman" w:hAnsi="Times New Roman"/>
          <w:sz w:val="24"/>
          <w:szCs w:val="24"/>
        </w:rPr>
        <w:t>asphalt</w:t>
      </w:r>
      <w:r w:rsidRPr="000F21EE">
        <w:rPr>
          <w:rFonts w:ascii="Times New Roman" w:hAnsi="Times New Roman"/>
          <w:sz w:val="24"/>
          <w:szCs w:val="24"/>
        </w:rPr>
        <w:t xml:space="preserve"> pavements.</w:t>
      </w:r>
    </w:p>
    <w:p w:rsidR="00D16B4C" w:rsidRPr="000F21EE" w:rsidRDefault="00D16B4C" w:rsidP="00D16B4C">
      <w:pPr>
        <w:pStyle w:val="ListParagraph"/>
        <w:numPr>
          <w:ilvl w:val="1"/>
          <w:numId w:val="15"/>
        </w:numPr>
        <w:adjustRightInd w:val="0"/>
        <w:spacing w:after="0" w:line="240" w:lineRule="auto"/>
        <w:ind w:left="1080"/>
        <w:rPr>
          <w:rFonts w:ascii="Times New Roman" w:hAnsi="Times New Roman"/>
          <w:sz w:val="24"/>
          <w:szCs w:val="24"/>
        </w:rPr>
      </w:pPr>
      <w:r w:rsidRPr="000F21EE">
        <w:rPr>
          <w:rFonts w:ascii="Times New Roman" w:hAnsi="Times New Roman"/>
          <w:sz w:val="24"/>
          <w:szCs w:val="24"/>
        </w:rPr>
        <w:t xml:space="preserve">CRCP overlays of existing </w:t>
      </w:r>
      <w:r w:rsidR="003E320F" w:rsidRPr="000F21EE">
        <w:rPr>
          <w:rFonts w:ascii="Times New Roman" w:hAnsi="Times New Roman"/>
          <w:sz w:val="24"/>
          <w:szCs w:val="24"/>
        </w:rPr>
        <w:t>JPCP/CRCP</w:t>
      </w:r>
      <w:r w:rsidRPr="000F21EE">
        <w:rPr>
          <w:rFonts w:ascii="Times New Roman" w:hAnsi="Times New Roman"/>
          <w:sz w:val="24"/>
          <w:szCs w:val="24"/>
        </w:rPr>
        <w:t xml:space="preserve"> pavements</w:t>
      </w:r>
      <w:r w:rsidR="003E320F" w:rsidRPr="000F21EE">
        <w:rPr>
          <w:rFonts w:ascii="Times New Roman" w:hAnsi="Times New Roman"/>
          <w:sz w:val="24"/>
          <w:szCs w:val="24"/>
        </w:rPr>
        <w:t xml:space="preserve"> (bonded and unbonded)</w:t>
      </w:r>
      <w:r w:rsidRPr="000F21EE">
        <w:rPr>
          <w:rFonts w:ascii="Times New Roman" w:hAnsi="Times New Roman"/>
          <w:sz w:val="24"/>
          <w:szCs w:val="24"/>
        </w:rPr>
        <w:t xml:space="preserve"> and </w:t>
      </w:r>
      <w:r w:rsidR="0052447B">
        <w:rPr>
          <w:rFonts w:ascii="Times New Roman" w:hAnsi="Times New Roman"/>
          <w:sz w:val="24"/>
          <w:szCs w:val="24"/>
        </w:rPr>
        <w:t>asphalt</w:t>
      </w:r>
      <w:r w:rsidRPr="000F21EE">
        <w:rPr>
          <w:rFonts w:ascii="Times New Roman" w:hAnsi="Times New Roman"/>
          <w:sz w:val="24"/>
          <w:szCs w:val="24"/>
        </w:rPr>
        <w:t xml:space="preserve"> pavements.</w:t>
      </w:r>
    </w:p>
    <w:p w:rsidR="00D16B4C" w:rsidRPr="000F21EE" w:rsidRDefault="003E320F" w:rsidP="00D16B4C">
      <w:pPr>
        <w:pStyle w:val="ListParagraph"/>
        <w:numPr>
          <w:ilvl w:val="1"/>
          <w:numId w:val="15"/>
        </w:numPr>
        <w:adjustRightInd w:val="0"/>
        <w:spacing w:after="0" w:line="240" w:lineRule="auto"/>
        <w:ind w:left="1080"/>
        <w:rPr>
          <w:rFonts w:ascii="Times New Roman" w:hAnsi="Times New Roman"/>
          <w:sz w:val="24"/>
          <w:szCs w:val="24"/>
        </w:rPr>
      </w:pPr>
      <w:r w:rsidRPr="000F21EE">
        <w:rPr>
          <w:rFonts w:ascii="Times New Roman" w:hAnsi="Times New Roman"/>
          <w:sz w:val="24"/>
          <w:szCs w:val="24"/>
        </w:rPr>
        <w:t xml:space="preserve">JPCP restoration treatments </w:t>
      </w:r>
      <w:r w:rsidR="0023731A" w:rsidRPr="000F21EE">
        <w:rPr>
          <w:rFonts w:ascii="Times New Roman" w:hAnsi="Times New Roman"/>
          <w:sz w:val="24"/>
          <w:szCs w:val="24"/>
        </w:rPr>
        <w:t>including slab replacement, dowel bar retrofit, and joint resealing</w:t>
      </w:r>
      <w:r w:rsidR="00D16B4C" w:rsidRPr="000F21EE">
        <w:rPr>
          <w:rFonts w:ascii="Times New Roman" w:hAnsi="Times New Roman"/>
          <w:sz w:val="24"/>
          <w:szCs w:val="24"/>
        </w:rPr>
        <w:t>.</w:t>
      </w:r>
    </w:p>
    <w:p w:rsidR="008A3D95" w:rsidRDefault="008A3D95" w:rsidP="008A3D95"/>
    <w:p w:rsidR="00187F62" w:rsidRPr="00C32772" w:rsidRDefault="00CC761C" w:rsidP="00C87F54">
      <w:pPr>
        <w:pStyle w:val="Heading3"/>
      </w:pPr>
      <w:bookmarkStart w:id="177" w:name="_Toc282958509"/>
      <w:bookmarkStart w:id="178" w:name="_Toc301361413"/>
      <w:r>
        <w:t>Pavement Rehabilitation</w:t>
      </w:r>
      <w:r w:rsidR="00453E97">
        <w:t xml:space="preserve"> Design Methodology</w:t>
      </w:r>
      <w:bookmarkEnd w:id="177"/>
      <w:bookmarkEnd w:id="178"/>
    </w:p>
    <w:p w:rsidR="00B860AD" w:rsidRDefault="0077143C" w:rsidP="00A029DE">
      <w:r>
        <w:t xml:space="preserve">The analysis of rehabilitation strategies follows the same procedure as outlined for </w:t>
      </w:r>
      <w:r w:rsidR="00F96207">
        <w:t>asphalt</w:t>
      </w:r>
      <w:r>
        <w:t xml:space="preserve"> and </w:t>
      </w:r>
      <w:r w:rsidR="00AF2A47">
        <w:t>concrete</w:t>
      </w:r>
      <w:r>
        <w:t xml:space="preserve"> pavements.  However, unique to pavement rehabilitation design </w:t>
      </w:r>
      <w:r w:rsidR="00F96207">
        <w:t>are</w:t>
      </w:r>
      <w:r>
        <w:t xml:space="preserve"> the evaluation of the existing pavement structure</w:t>
      </w:r>
      <w:r w:rsidR="00A029DE">
        <w:t xml:space="preserve">, </w:t>
      </w:r>
      <w:r>
        <w:t>material characterization, and the selection</w:t>
      </w:r>
      <w:r w:rsidR="00A029DE">
        <w:t xml:space="preserve"> of viable rehabilitation strategies.</w:t>
      </w:r>
    </w:p>
    <w:p w:rsidR="00A029DE" w:rsidRDefault="00A029DE" w:rsidP="0077143C"/>
    <w:p w:rsidR="00187F62" w:rsidRDefault="00187F62" w:rsidP="00C87F54">
      <w:pPr>
        <w:pStyle w:val="Heading4"/>
      </w:pPr>
      <w:bookmarkStart w:id="179" w:name="_Toc282958510"/>
      <w:r>
        <w:t xml:space="preserve">Evaluation of </w:t>
      </w:r>
      <w:r w:rsidR="00A029DE">
        <w:t>E</w:t>
      </w:r>
      <w:r>
        <w:t xml:space="preserve">xisting </w:t>
      </w:r>
      <w:r w:rsidR="00A029DE">
        <w:t>P</w:t>
      </w:r>
      <w:r>
        <w:t>avement</w:t>
      </w:r>
      <w:r w:rsidR="00813D84">
        <w:t xml:space="preserve"> Structure</w:t>
      </w:r>
      <w:bookmarkEnd w:id="179"/>
    </w:p>
    <w:p w:rsidR="008A3D95" w:rsidRDefault="00A029DE" w:rsidP="0063578D">
      <w:r>
        <w:t xml:space="preserve">The evaluation of the existing pavement structure </w:t>
      </w:r>
      <w:r w:rsidR="00453E97">
        <w:t xml:space="preserve">includes quantifying structural, functional, and drainage adequacy, material durability, shoulder condition, previously conducted preservation treatments, condition variation along the project length, and </w:t>
      </w:r>
      <w:r w:rsidR="005B7E62">
        <w:t>miscellaneous constraints (e.g., bridge clearance, right of way).  The pavement evaluation features, by input level, are shown in</w:t>
      </w:r>
      <w:r w:rsidR="00090693">
        <w:t xml:space="preserve"> Table 4-16</w:t>
      </w:r>
      <w:r w:rsidR="005B7E62">
        <w:t>.</w:t>
      </w:r>
    </w:p>
    <w:p w:rsidR="00BA7091" w:rsidRDefault="00BA7091" w:rsidP="0063578D"/>
    <w:p w:rsidR="00BA7091" w:rsidRDefault="00BA7091" w:rsidP="00BA7091">
      <w:pPr>
        <w:pStyle w:val="Heading4"/>
      </w:pPr>
      <w:bookmarkStart w:id="180" w:name="_Toc282958511"/>
      <w:r>
        <w:t>Material Characterization of Existing Pavement Structure</w:t>
      </w:r>
      <w:bookmarkEnd w:id="180"/>
    </w:p>
    <w:p w:rsidR="00BA7091" w:rsidRDefault="00BA7091" w:rsidP="00BA7091">
      <w:r>
        <w:t xml:space="preserve">A summary of material characterization inputs of existing </w:t>
      </w:r>
      <w:r w:rsidR="0052447B">
        <w:t>asphalt pavement</w:t>
      </w:r>
      <w:r>
        <w:t xml:space="preserve">, </w:t>
      </w:r>
      <w:r w:rsidR="0052447B">
        <w:t>concrete</w:t>
      </w:r>
      <w:r>
        <w:t xml:space="preserve">, chemically stabilized, and unbound layers are shown in </w:t>
      </w:r>
      <w:r w:rsidR="00090693">
        <w:t>Table 4-17</w:t>
      </w:r>
      <w:r w:rsidR="00673564">
        <w:t xml:space="preserve">, </w:t>
      </w:r>
      <w:r w:rsidR="00485B2E">
        <w:t>Table 4-</w:t>
      </w:r>
      <w:r w:rsidR="00AD4891">
        <w:t>18</w:t>
      </w:r>
      <w:r>
        <w:t>,</w:t>
      </w:r>
      <w:r w:rsidR="00090693">
        <w:t xml:space="preserve"> Table 4-19</w:t>
      </w:r>
      <w:r>
        <w:t>, and</w:t>
      </w:r>
      <w:r w:rsidR="00BC7617">
        <w:t xml:space="preserve"> </w:t>
      </w:r>
      <w:r w:rsidR="00090693">
        <w:t>Table 4-20</w:t>
      </w:r>
      <w:r w:rsidR="009D2630">
        <w:fldChar w:fldCharType="begin"/>
      </w:r>
      <w:r w:rsidR="00BC7617">
        <w:instrText xml:space="preserve"> REF _Ref284254121 \h </w:instrText>
      </w:r>
      <w:r w:rsidR="009D2630">
        <w:fldChar w:fldCharType="end"/>
      </w:r>
      <w:r>
        <w:t>, respectively.</w:t>
      </w:r>
    </w:p>
    <w:p w:rsidR="005B7E62" w:rsidRDefault="00485B2E" w:rsidP="00C87F54">
      <w:pPr>
        <w:pStyle w:val="Heading9"/>
      </w:pPr>
      <w:bookmarkStart w:id="181" w:name="_Ref281661074"/>
      <w:bookmarkStart w:id="182" w:name="_Ref284254102"/>
      <w:bookmarkStart w:id="183" w:name="_Toc266641340"/>
      <w:bookmarkStart w:id="184" w:name="_Toc301357944"/>
      <w:r>
        <w:lastRenderedPageBreak/>
        <w:t>Table 4-</w:t>
      </w:r>
      <w:r w:rsidR="009D2630">
        <w:fldChar w:fldCharType="begin"/>
      </w:r>
      <w:r w:rsidR="001C160F">
        <w:instrText xml:space="preserve"> SEQ Table \* ARABIC </w:instrText>
      </w:r>
      <w:r w:rsidR="009D2630">
        <w:fldChar w:fldCharType="separate"/>
      </w:r>
      <w:r w:rsidR="004F237B">
        <w:rPr>
          <w:noProof/>
        </w:rPr>
        <w:t>16</w:t>
      </w:r>
      <w:r w:rsidR="009D2630">
        <w:fldChar w:fldCharType="end"/>
      </w:r>
      <w:bookmarkEnd w:id="181"/>
      <w:bookmarkEnd w:id="182"/>
      <w:r w:rsidR="005B7E62" w:rsidRPr="004F03B6">
        <w:t xml:space="preserve">.  </w:t>
      </w:r>
      <w:r w:rsidR="005B7E62">
        <w:t>Pavement evaluation by hierarchical level (</w:t>
      </w:r>
      <w:r w:rsidR="003B7D5E">
        <w:t xml:space="preserve">modified from </w:t>
      </w:r>
      <w:hyperlink r:id="rId204" w:history="1">
        <w:hyperlink r:id="rId205" w:history="1">
          <w:r w:rsidR="00C27223" w:rsidRPr="0092354A">
            <w:rPr>
              <w:rStyle w:val="Hyperlink"/>
            </w:rPr>
            <w:t>ARA 2004</w:t>
          </w:r>
        </w:hyperlink>
      </w:hyperlink>
      <w:r w:rsidR="005B7E62">
        <w:t>).</w:t>
      </w:r>
      <w:bookmarkEnd w:id="183"/>
      <w:bookmarkEnd w:id="184"/>
    </w:p>
    <w:tbl>
      <w:tblPr>
        <w:tblW w:w="9241"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43" w:type="dxa"/>
          <w:left w:w="58" w:type="dxa"/>
          <w:bottom w:w="43" w:type="dxa"/>
          <w:right w:w="58" w:type="dxa"/>
        </w:tblCellMar>
        <w:tblLook w:val="00A0" w:firstRow="1" w:lastRow="0" w:firstColumn="1" w:lastColumn="0" w:noHBand="0" w:noVBand="0"/>
      </w:tblPr>
      <w:tblGrid>
        <w:gridCol w:w="1440"/>
        <w:gridCol w:w="1753"/>
        <w:gridCol w:w="2016"/>
        <w:gridCol w:w="2016"/>
        <w:gridCol w:w="2016"/>
      </w:tblGrid>
      <w:tr w:rsidR="00555CA1" w:rsidRPr="00EA3963" w:rsidTr="00DF6F93">
        <w:trPr>
          <w:jc w:val="center"/>
        </w:trPr>
        <w:tc>
          <w:tcPr>
            <w:tcW w:w="1440" w:type="dxa"/>
            <w:vMerge w:val="restart"/>
            <w:tcBorders>
              <w:top w:val="double" w:sz="4" w:space="0" w:color="auto"/>
              <w:bottom w:val="double" w:sz="4" w:space="0" w:color="auto"/>
            </w:tcBorders>
            <w:vAlign w:val="center"/>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Features</w:t>
            </w:r>
          </w:p>
        </w:tc>
        <w:tc>
          <w:tcPr>
            <w:tcW w:w="1753" w:type="dxa"/>
            <w:vMerge w:val="restart"/>
            <w:tcBorders>
              <w:top w:val="double" w:sz="4" w:space="0" w:color="auto"/>
              <w:bottom w:val="double" w:sz="4" w:space="0" w:color="auto"/>
            </w:tcBorders>
            <w:vAlign w:val="center"/>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Factor</w:t>
            </w:r>
          </w:p>
        </w:tc>
        <w:tc>
          <w:tcPr>
            <w:tcW w:w="6048" w:type="dxa"/>
            <w:gridSpan w:val="3"/>
            <w:tcBorders>
              <w:top w:val="double" w:sz="4" w:space="0" w:color="auto"/>
              <w:bottom w:val="single" w:sz="4" w:space="0" w:color="000000"/>
            </w:tcBorders>
            <w:vAlign w:val="center"/>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Data Level</w:t>
            </w:r>
          </w:p>
        </w:tc>
      </w:tr>
      <w:tr w:rsidR="00555CA1" w:rsidRPr="00EA3963" w:rsidTr="00DF6F93">
        <w:trPr>
          <w:jc w:val="center"/>
        </w:trPr>
        <w:tc>
          <w:tcPr>
            <w:tcW w:w="1440" w:type="dxa"/>
            <w:vMerge/>
            <w:tcBorders>
              <w:top w:val="single" w:sz="4" w:space="0" w:color="000000"/>
              <w:bottom w:val="double" w:sz="4" w:space="0" w:color="auto"/>
            </w:tcBorders>
          </w:tcPr>
          <w:p w:rsidR="00555CA1" w:rsidRPr="00EA3963" w:rsidRDefault="00555CA1" w:rsidP="0086575F">
            <w:pPr>
              <w:pStyle w:val="BodyText"/>
              <w:spacing w:after="0" w:line="240" w:lineRule="auto"/>
              <w:ind w:left="0"/>
              <w:jc w:val="center"/>
              <w:rPr>
                <w:rFonts w:ascii="Times New Roman" w:hAnsi="Times New Roman"/>
                <w:b/>
              </w:rPr>
            </w:pPr>
          </w:p>
        </w:tc>
        <w:tc>
          <w:tcPr>
            <w:tcW w:w="1753" w:type="dxa"/>
            <w:vMerge/>
            <w:tcBorders>
              <w:top w:val="single" w:sz="4" w:space="0" w:color="000000"/>
              <w:bottom w:val="double" w:sz="4" w:space="0" w:color="auto"/>
              <w:right w:val="single" w:sz="4" w:space="0" w:color="000000"/>
            </w:tcBorders>
          </w:tcPr>
          <w:p w:rsidR="00555CA1" w:rsidRPr="00EA3963" w:rsidRDefault="00555CA1" w:rsidP="0086575F">
            <w:pPr>
              <w:pStyle w:val="BodyText"/>
              <w:spacing w:after="0" w:line="240" w:lineRule="auto"/>
              <w:ind w:left="0"/>
              <w:jc w:val="center"/>
              <w:rPr>
                <w:rFonts w:ascii="Times New Roman" w:hAnsi="Times New Roman"/>
                <w:b/>
              </w:rPr>
            </w:pPr>
          </w:p>
        </w:tc>
        <w:tc>
          <w:tcPr>
            <w:tcW w:w="2016" w:type="dxa"/>
            <w:tcBorders>
              <w:top w:val="single" w:sz="4" w:space="0" w:color="000000"/>
              <w:left w:val="single" w:sz="4" w:space="0" w:color="000000"/>
              <w:bottom w:val="double" w:sz="4" w:space="0" w:color="auto"/>
            </w:tcBorders>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1</w:t>
            </w:r>
          </w:p>
        </w:tc>
        <w:tc>
          <w:tcPr>
            <w:tcW w:w="2016" w:type="dxa"/>
            <w:tcBorders>
              <w:top w:val="single" w:sz="4" w:space="0" w:color="000000"/>
              <w:bottom w:val="double" w:sz="4" w:space="0" w:color="auto"/>
            </w:tcBorders>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2</w:t>
            </w:r>
          </w:p>
        </w:tc>
        <w:tc>
          <w:tcPr>
            <w:tcW w:w="2016" w:type="dxa"/>
            <w:tcBorders>
              <w:top w:val="single" w:sz="4" w:space="0" w:color="000000"/>
              <w:bottom w:val="double" w:sz="4" w:space="0" w:color="auto"/>
              <w:right w:val="double" w:sz="4" w:space="0" w:color="auto"/>
            </w:tcBorders>
          </w:tcPr>
          <w:p w:rsidR="00555CA1" w:rsidRPr="00EA3963" w:rsidRDefault="00555CA1" w:rsidP="0086575F">
            <w:pPr>
              <w:pStyle w:val="BodyText"/>
              <w:spacing w:after="0" w:line="240" w:lineRule="auto"/>
              <w:ind w:left="0"/>
              <w:jc w:val="center"/>
              <w:rPr>
                <w:rFonts w:ascii="Times New Roman" w:hAnsi="Times New Roman"/>
                <w:b/>
              </w:rPr>
            </w:pPr>
            <w:r w:rsidRPr="00EA3963">
              <w:rPr>
                <w:rFonts w:ascii="Times New Roman" w:hAnsi="Times New Roman"/>
                <w:b/>
              </w:rPr>
              <w:t>3</w:t>
            </w:r>
          </w:p>
        </w:tc>
      </w:tr>
      <w:tr w:rsidR="00555CA1" w:rsidRPr="00EA3963" w:rsidTr="00DF6F93">
        <w:trPr>
          <w:jc w:val="center"/>
        </w:trPr>
        <w:tc>
          <w:tcPr>
            <w:tcW w:w="1440" w:type="dxa"/>
            <w:vMerge w:val="restart"/>
            <w:tcBorders>
              <w:top w:val="double" w:sz="4" w:space="0" w:color="auto"/>
              <w:bottom w:val="single" w:sz="4" w:space="0" w:color="000000"/>
            </w:tcBorders>
            <w:vAlign w:val="center"/>
          </w:tcPr>
          <w:p w:rsidR="00555CA1" w:rsidRPr="00EA3963" w:rsidRDefault="00555CA1" w:rsidP="0086575F">
            <w:pPr>
              <w:pStyle w:val="BodyText"/>
              <w:spacing w:after="0" w:line="240" w:lineRule="auto"/>
              <w:ind w:left="0"/>
              <w:jc w:val="center"/>
              <w:rPr>
                <w:rFonts w:ascii="Times New Roman" w:hAnsi="Times New Roman"/>
              </w:rPr>
            </w:pPr>
            <w:r w:rsidRPr="00EA3963">
              <w:rPr>
                <w:rFonts w:ascii="Times New Roman" w:hAnsi="Times New Roman"/>
              </w:rPr>
              <w:t>Structural adequacy</w:t>
            </w:r>
          </w:p>
        </w:tc>
        <w:tc>
          <w:tcPr>
            <w:tcW w:w="1753" w:type="dxa"/>
            <w:tcBorders>
              <w:top w:val="double" w:sz="4" w:space="0" w:color="auto"/>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Load-related distress</w:t>
            </w:r>
          </w:p>
        </w:tc>
        <w:tc>
          <w:tcPr>
            <w:tcW w:w="2016" w:type="dxa"/>
            <w:tcBorders>
              <w:top w:val="double" w:sz="4" w:space="0" w:color="auto"/>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50 to 100 percent visual survey of entire project</w:t>
            </w:r>
          </w:p>
        </w:tc>
        <w:tc>
          <w:tcPr>
            <w:tcW w:w="2016" w:type="dxa"/>
            <w:tcBorders>
              <w:top w:val="double" w:sz="4" w:space="0" w:color="auto"/>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 to 50 percent visual survey of entire project</w:t>
            </w:r>
          </w:p>
        </w:tc>
        <w:tc>
          <w:tcPr>
            <w:tcW w:w="2016" w:type="dxa"/>
            <w:tcBorders>
              <w:top w:val="double" w:sz="4" w:space="0" w:color="auto"/>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A059B">
        <w:trPr>
          <w:trHeight w:val="259"/>
          <w:jc w:val="center"/>
        </w:trPr>
        <w:tc>
          <w:tcPr>
            <w:tcW w:w="1440" w:type="dxa"/>
            <w:vMerge/>
            <w:tcBorders>
              <w:top w:val="double" w:sz="4" w:space="0" w:color="auto"/>
              <w:bottom w:val="single" w:sz="4" w:space="0" w:color="000000"/>
            </w:tcBorders>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Deflection testing</w:t>
            </w:r>
          </w:p>
        </w:tc>
        <w:tc>
          <w:tcPr>
            <w:tcW w:w="2016" w:type="dxa"/>
            <w:vMerge w:val="restart"/>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Test every 500 ft or less over the entire project</w:t>
            </w:r>
          </w:p>
        </w:tc>
        <w:tc>
          <w:tcPr>
            <w:tcW w:w="2016" w:type="dxa"/>
            <w:vMerge w:val="restart"/>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Test every 500 ft or greater over the entire project</w:t>
            </w:r>
          </w:p>
        </w:tc>
        <w:tc>
          <w:tcPr>
            <w:tcW w:w="2016" w:type="dxa"/>
            <w:vMerge w:val="restart"/>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 xml:space="preserve">Historic data or perform limited testing at select locations </w:t>
            </w:r>
          </w:p>
        </w:tc>
      </w:tr>
      <w:tr w:rsidR="00555CA1" w:rsidRPr="00EA3963" w:rsidTr="00DA059B">
        <w:trPr>
          <w:trHeight w:val="259"/>
          <w:jc w:val="center"/>
        </w:trPr>
        <w:tc>
          <w:tcPr>
            <w:tcW w:w="1440" w:type="dxa"/>
            <w:vMerge/>
            <w:tcBorders>
              <w:top w:val="double" w:sz="4" w:space="0" w:color="auto"/>
              <w:bottom w:val="single" w:sz="4" w:space="0" w:color="000000"/>
            </w:tcBorders>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GPR testing</w:t>
            </w: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r>
      <w:tr w:rsidR="00555CA1" w:rsidRPr="00EA3963" w:rsidTr="00DA059B">
        <w:trPr>
          <w:trHeight w:val="259"/>
          <w:jc w:val="center"/>
        </w:trPr>
        <w:tc>
          <w:tcPr>
            <w:tcW w:w="1440" w:type="dxa"/>
            <w:vMerge/>
            <w:tcBorders>
              <w:top w:val="double" w:sz="4" w:space="0" w:color="auto"/>
              <w:bottom w:val="single" w:sz="4" w:space="0" w:color="000000"/>
            </w:tcBorders>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Profile testing (IRI)</w:t>
            </w: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c>
          <w:tcPr>
            <w:tcW w:w="2016" w:type="dxa"/>
            <w:vMerge/>
            <w:vAlign w:val="center"/>
          </w:tcPr>
          <w:p w:rsidR="00555CA1" w:rsidRPr="00EA3963" w:rsidRDefault="00555CA1" w:rsidP="0086575F">
            <w:pPr>
              <w:pStyle w:val="BodyText"/>
              <w:spacing w:after="0" w:line="240" w:lineRule="auto"/>
              <w:ind w:left="0"/>
              <w:jc w:val="left"/>
              <w:rPr>
                <w:rFonts w:ascii="Times New Roman" w:hAnsi="Times New Roman"/>
              </w:rPr>
            </w:pPr>
          </w:p>
        </w:tc>
      </w:tr>
      <w:tr w:rsidR="00555CA1" w:rsidRPr="00EA3963" w:rsidTr="00DF6F93">
        <w:trPr>
          <w:jc w:val="center"/>
        </w:trPr>
        <w:tc>
          <w:tcPr>
            <w:tcW w:w="1440" w:type="dxa"/>
            <w:vMerge/>
            <w:tcBorders>
              <w:top w:val="double" w:sz="4" w:space="0" w:color="auto"/>
              <w:bottom w:val="single" w:sz="4" w:space="0" w:color="000000"/>
            </w:tcBorders>
          </w:tcPr>
          <w:p w:rsidR="00555CA1" w:rsidRPr="00EA3963" w:rsidRDefault="00555CA1" w:rsidP="0086575F">
            <w:pPr>
              <w:pStyle w:val="BodyText"/>
              <w:spacing w:after="0" w:line="240" w:lineRule="auto"/>
              <w:ind w:left="0"/>
              <w:jc w:val="center"/>
              <w:rPr>
                <w:rFonts w:ascii="Times New Roman" w:hAnsi="Times New Roman"/>
              </w:rPr>
            </w:pPr>
          </w:p>
        </w:tc>
        <w:tc>
          <w:tcPr>
            <w:tcW w:w="1753" w:type="dxa"/>
            <w:tcBorders>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Coring, DCP</w:t>
            </w:r>
          </w:p>
        </w:tc>
        <w:tc>
          <w:tcPr>
            <w:tcW w:w="2016" w:type="dxa"/>
            <w:tcBorders>
              <w:bottom w:val="single" w:sz="4" w:space="0" w:color="000000"/>
            </w:tcBorders>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Perform at 2000 ft or less</w:t>
            </w:r>
          </w:p>
        </w:tc>
        <w:tc>
          <w:tcPr>
            <w:tcW w:w="2016" w:type="dxa"/>
            <w:tcBorders>
              <w:bottom w:val="single" w:sz="4" w:space="0" w:color="000000"/>
            </w:tcBorders>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Perform at 2000 ft or greater</w:t>
            </w:r>
          </w:p>
        </w:tc>
        <w:tc>
          <w:tcPr>
            <w:tcW w:w="2016" w:type="dxa"/>
            <w:tcBorders>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Use historic data or perform limited testing at select locations</w:t>
            </w:r>
          </w:p>
        </w:tc>
      </w:tr>
      <w:tr w:rsidR="00555CA1" w:rsidRPr="00EA3963" w:rsidTr="00DF6F93">
        <w:trPr>
          <w:jc w:val="center"/>
        </w:trPr>
        <w:tc>
          <w:tcPr>
            <w:tcW w:w="1440" w:type="dxa"/>
            <w:vMerge/>
            <w:tcBorders>
              <w:top w:val="double" w:sz="4" w:space="0" w:color="auto"/>
              <w:bottom w:val="single" w:sz="4" w:space="0" w:color="000000"/>
              <w:right w:val="single" w:sz="4" w:space="0" w:color="000000"/>
            </w:tcBorders>
          </w:tcPr>
          <w:p w:rsidR="00555CA1" w:rsidRPr="00EA3963" w:rsidRDefault="00555CA1" w:rsidP="0086575F">
            <w:pPr>
              <w:pStyle w:val="BodyText"/>
              <w:spacing w:after="0" w:line="240" w:lineRule="auto"/>
              <w:ind w:left="0"/>
              <w:jc w:val="center"/>
              <w:rPr>
                <w:rFonts w:ascii="Times New Roman" w:hAnsi="Times New Roman"/>
              </w:rPr>
            </w:pPr>
          </w:p>
        </w:tc>
        <w:tc>
          <w:tcPr>
            <w:tcW w:w="1753" w:type="dxa"/>
            <w:tcBorders>
              <w:top w:val="single" w:sz="4" w:space="0" w:color="000000"/>
              <w:left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Maintenance data</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Historic data and visual survey</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Historic data</w:t>
            </w:r>
          </w:p>
        </w:tc>
        <w:tc>
          <w:tcPr>
            <w:tcW w:w="2016" w:type="dxa"/>
            <w:tcBorders>
              <w:top w:val="single" w:sz="4" w:space="0" w:color="000000"/>
              <w:bottom w:val="single" w:sz="4" w:space="0" w:color="000000"/>
              <w:right w:val="double" w:sz="4" w:space="0" w:color="auto"/>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Historic data</w:t>
            </w:r>
          </w:p>
        </w:tc>
      </w:tr>
      <w:tr w:rsidR="00555CA1" w:rsidRPr="00EA3963" w:rsidTr="00DF6F93">
        <w:trPr>
          <w:jc w:val="center"/>
        </w:trPr>
        <w:tc>
          <w:tcPr>
            <w:tcW w:w="1440" w:type="dxa"/>
            <w:vMerge w:val="restart"/>
            <w:tcBorders>
              <w:top w:val="single" w:sz="4" w:space="0" w:color="000000"/>
            </w:tcBorders>
            <w:vAlign w:val="center"/>
          </w:tcPr>
          <w:p w:rsidR="00555CA1" w:rsidRPr="00EA3963" w:rsidRDefault="00555CA1" w:rsidP="0086575F">
            <w:pPr>
              <w:pStyle w:val="BodyText"/>
              <w:spacing w:after="0" w:line="240" w:lineRule="auto"/>
              <w:ind w:left="0"/>
              <w:jc w:val="center"/>
              <w:rPr>
                <w:rFonts w:ascii="Times New Roman" w:hAnsi="Times New Roman"/>
              </w:rPr>
            </w:pPr>
            <w:r w:rsidRPr="00EA3963">
              <w:rPr>
                <w:rFonts w:ascii="Times New Roman" w:hAnsi="Times New Roman"/>
              </w:rPr>
              <w:t>Functional evaluation</w:t>
            </w:r>
          </w:p>
        </w:tc>
        <w:tc>
          <w:tcPr>
            <w:tcW w:w="1753"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Profile testing (IRI)</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Test along entire project</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Test along select sample units within project</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Use historic data</w:t>
            </w:r>
          </w:p>
        </w:tc>
      </w:tr>
      <w:tr w:rsidR="00555CA1" w:rsidRPr="00EA3963" w:rsidTr="00DF6F93">
        <w:trPr>
          <w:jc w:val="center"/>
        </w:trPr>
        <w:tc>
          <w:tcPr>
            <w:tcW w:w="1440" w:type="dxa"/>
            <w:vMerge/>
          </w:tcPr>
          <w:p w:rsidR="00555CA1" w:rsidRPr="00EA3963" w:rsidRDefault="00555CA1" w:rsidP="0086575F">
            <w:pPr>
              <w:pStyle w:val="BodyText"/>
              <w:spacing w:after="0" w:line="240" w:lineRule="auto"/>
              <w:ind w:left="0"/>
              <w:jc w:val="center"/>
              <w:rPr>
                <w:rFonts w:ascii="Times New Roman" w:hAnsi="Times New Roman"/>
              </w:rPr>
            </w:pPr>
          </w:p>
        </w:tc>
        <w:tc>
          <w:tcPr>
            <w:tcW w:w="1753"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Friction testing (FN)</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Test along entire project</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Test along select sample units within project</w:t>
            </w:r>
          </w:p>
        </w:tc>
        <w:tc>
          <w:tcPr>
            <w:tcW w:w="2016" w:type="dxa"/>
            <w:tcBorders>
              <w:top w:val="single" w:sz="4" w:space="0" w:color="000000"/>
              <w:bottom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Use historic data</w:t>
            </w:r>
          </w:p>
        </w:tc>
      </w:tr>
      <w:tr w:rsidR="00555CA1" w:rsidRPr="00EA3963" w:rsidTr="00DF6F93">
        <w:trPr>
          <w:jc w:val="center"/>
        </w:trPr>
        <w:tc>
          <w:tcPr>
            <w:tcW w:w="1440" w:type="dxa"/>
            <w:vMerge w:val="restart"/>
            <w:vAlign w:val="center"/>
          </w:tcPr>
          <w:p w:rsidR="00555CA1" w:rsidRPr="00EA3963" w:rsidRDefault="00555CA1" w:rsidP="00555CA1">
            <w:pPr>
              <w:pStyle w:val="BodyText"/>
              <w:spacing w:after="0" w:line="240" w:lineRule="auto"/>
              <w:ind w:left="0"/>
              <w:jc w:val="center"/>
              <w:rPr>
                <w:rFonts w:ascii="Times New Roman" w:hAnsi="Times New Roman"/>
              </w:rPr>
            </w:pPr>
            <w:r w:rsidRPr="00EA3963">
              <w:rPr>
                <w:rFonts w:ascii="Times New Roman" w:hAnsi="Times New Roman"/>
              </w:rPr>
              <w:t>Surface</w:t>
            </w:r>
            <w:r>
              <w:rPr>
                <w:rFonts w:ascii="Times New Roman" w:hAnsi="Times New Roman"/>
              </w:rPr>
              <w:br/>
            </w:r>
            <w:r w:rsidRPr="00EA3963">
              <w:rPr>
                <w:rFonts w:ascii="Times New Roman" w:hAnsi="Times New Roman"/>
              </w:rPr>
              <w:t>drainage</w:t>
            </w:r>
          </w:p>
        </w:tc>
        <w:tc>
          <w:tcPr>
            <w:tcW w:w="1753" w:type="dxa"/>
            <w:tcBorders>
              <w:top w:val="single" w:sz="4" w:space="0" w:color="000000"/>
            </w:tcBorders>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Climate data</w:t>
            </w:r>
          </w:p>
        </w:tc>
        <w:tc>
          <w:tcPr>
            <w:tcW w:w="6048" w:type="dxa"/>
            <w:gridSpan w:val="3"/>
            <w:tcBorders>
              <w:top w:val="single" w:sz="4" w:space="0" w:color="000000"/>
            </w:tcBorders>
            <w:vAlign w:val="center"/>
          </w:tcPr>
          <w:p w:rsidR="00555CA1" w:rsidRPr="00EA3963" w:rsidRDefault="00555CA1" w:rsidP="0086575F">
            <w:pPr>
              <w:pStyle w:val="BodyText"/>
              <w:spacing w:after="0" w:line="240" w:lineRule="auto"/>
              <w:ind w:left="0"/>
              <w:jc w:val="center"/>
              <w:rPr>
                <w:rFonts w:ascii="Times New Roman" w:hAnsi="Times New Roman"/>
              </w:rPr>
            </w:pPr>
            <w:r w:rsidRPr="00EA3963">
              <w:rPr>
                <w:rFonts w:ascii="Times New Roman" w:hAnsi="Times New Roman"/>
              </w:rPr>
              <w:t xml:space="preserve">See </w:t>
            </w:r>
            <w:hyperlink r:id="rId206" w:history="1">
              <w:hyperlink r:id="rId207" w:history="1">
                <w:r w:rsidR="00C27223" w:rsidRPr="003B7D5E">
                  <w:rPr>
                    <w:rStyle w:val="Hyperlink"/>
                    <w:rFonts w:ascii="Times New Roman" w:hAnsi="Times New Roman"/>
                  </w:rPr>
                  <w:t>ARA 2004</w:t>
                </w:r>
              </w:hyperlink>
              <w:r w:rsidRPr="00EA3963">
                <w:rPr>
                  <w:rStyle w:val="Hyperlink"/>
                  <w:rFonts w:ascii="Times New Roman" w:hAnsi="Times New Roman"/>
                </w:rPr>
                <w:t>, Part 2, Chapter 3</w:t>
              </w:r>
            </w:hyperlink>
          </w:p>
        </w:tc>
      </w:tr>
      <w:tr w:rsidR="00555CA1" w:rsidRPr="00EA3963" w:rsidTr="00DF6F93">
        <w:trPr>
          <w:jc w:val="center"/>
        </w:trPr>
        <w:tc>
          <w:tcPr>
            <w:tcW w:w="1440" w:type="dxa"/>
            <w:vMerge/>
            <w:vAlign w:val="center"/>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Moisture-related distress</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F6F93">
        <w:trPr>
          <w:jc w:val="center"/>
        </w:trPr>
        <w:tc>
          <w:tcPr>
            <w:tcW w:w="1440" w:type="dxa"/>
            <w:vMerge/>
            <w:vAlign w:val="center"/>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Signs of moisture-accelerated damage</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F6F93">
        <w:trPr>
          <w:jc w:val="center"/>
        </w:trPr>
        <w:tc>
          <w:tcPr>
            <w:tcW w:w="1440" w:type="dxa"/>
            <w:vMerge/>
            <w:vAlign w:val="center"/>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Condition of subsurface drainage facilities</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F6F93">
        <w:trPr>
          <w:jc w:val="center"/>
        </w:trPr>
        <w:tc>
          <w:tcPr>
            <w:tcW w:w="1440" w:type="dxa"/>
            <w:vMerge/>
            <w:vAlign w:val="center"/>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Condition of surface drainage facilities</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F6F93">
        <w:trPr>
          <w:jc w:val="center"/>
        </w:trPr>
        <w:tc>
          <w:tcPr>
            <w:tcW w:w="1440" w:type="dxa"/>
            <w:vMerge w:val="restart"/>
            <w:vAlign w:val="center"/>
          </w:tcPr>
          <w:p w:rsidR="00555CA1" w:rsidRPr="00EA3963" w:rsidRDefault="00555CA1" w:rsidP="0086575F">
            <w:pPr>
              <w:pStyle w:val="BodyText"/>
              <w:spacing w:after="0" w:line="240" w:lineRule="auto"/>
              <w:ind w:left="0"/>
              <w:jc w:val="center"/>
              <w:rPr>
                <w:rFonts w:ascii="Times New Roman" w:hAnsi="Times New Roman"/>
              </w:rPr>
            </w:pPr>
            <w:r w:rsidRPr="00EA3963">
              <w:rPr>
                <w:rFonts w:ascii="Times New Roman" w:hAnsi="Times New Roman"/>
              </w:rPr>
              <w:t>Materials durability</w:t>
            </w: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Durability-related surface distress</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visual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visual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r w:rsidR="00555CA1" w:rsidRPr="00EA3963" w:rsidTr="00DF6F93">
        <w:trPr>
          <w:jc w:val="center"/>
        </w:trPr>
        <w:tc>
          <w:tcPr>
            <w:tcW w:w="1440" w:type="dxa"/>
            <w:vMerge/>
            <w:vAlign w:val="center"/>
          </w:tcPr>
          <w:p w:rsidR="00555CA1" w:rsidRPr="00EA3963" w:rsidRDefault="00555CA1" w:rsidP="0086575F">
            <w:pPr>
              <w:pStyle w:val="BodyText"/>
              <w:spacing w:after="0" w:line="240" w:lineRule="auto"/>
              <w:ind w:left="0"/>
              <w:jc w:val="center"/>
              <w:rPr>
                <w:rFonts w:ascii="Times New Roman" w:hAnsi="Times New Roman"/>
              </w:rPr>
            </w:pP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Base condition</w:t>
            </w:r>
            <w:r w:rsidRPr="00EA3963">
              <w:rPr>
                <w:rFonts w:ascii="Times New Roman" w:hAnsi="Times New Roman"/>
              </w:rPr>
              <w:br/>
              <w:t>(erosion, stripping)</w:t>
            </w:r>
            <w:r w:rsidRPr="00EA3963">
              <w:rPr>
                <w:rFonts w:ascii="Times New Roman" w:hAnsi="Times New Roman"/>
              </w:rPr>
              <w:br/>
              <w:t>or contamination</w:t>
            </w:r>
          </w:p>
        </w:tc>
        <w:tc>
          <w:tcPr>
            <w:tcW w:w="2016" w:type="dxa"/>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 xml:space="preserve">Test every </w:t>
            </w:r>
            <w:r w:rsidR="00DF6F93">
              <w:rPr>
                <w:rFonts w:ascii="Times New Roman" w:hAnsi="Times New Roman"/>
              </w:rPr>
              <w:t xml:space="preserve">50 ft </w:t>
            </w:r>
            <w:r w:rsidRPr="00EA3963">
              <w:rPr>
                <w:rFonts w:ascii="Times New Roman" w:hAnsi="Times New Roman"/>
              </w:rPr>
              <w:t>along project</w:t>
            </w:r>
          </w:p>
        </w:tc>
        <w:tc>
          <w:tcPr>
            <w:tcW w:w="2016" w:type="dxa"/>
            <w:vAlign w:val="center"/>
          </w:tcPr>
          <w:p w:rsidR="00555CA1" w:rsidRPr="00EA3963" w:rsidRDefault="00555CA1" w:rsidP="00DF6F93">
            <w:pPr>
              <w:pStyle w:val="BodyText"/>
              <w:spacing w:after="0" w:line="240" w:lineRule="auto"/>
              <w:ind w:left="0"/>
              <w:jc w:val="left"/>
              <w:rPr>
                <w:rFonts w:ascii="Times New Roman" w:hAnsi="Times New Roman"/>
              </w:rPr>
            </w:pPr>
            <w:r w:rsidRPr="00EA3963">
              <w:rPr>
                <w:rFonts w:ascii="Times New Roman" w:hAnsi="Times New Roman"/>
              </w:rPr>
              <w:t>Test every 500 ft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Historic data or limited testing at select locations</w:t>
            </w:r>
          </w:p>
        </w:tc>
      </w:tr>
      <w:tr w:rsidR="00555CA1" w:rsidRPr="00EA3963" w:rsidTr="00DF6F93">
        <w:trPr>
          <w:jc w:val="center"/>
        </w:trPr>
        <w:tc>
          <w:tcPr>
            <w:tcW w:w="1440" w:type="dxa"/>
            <w:vAlign w:val="center"/>
          </w:tcPr>
          <w:p w:rsidR="00555CA1" w:rsidRPr="00EA3963" w:rsidRDefault="00555CA1" w:rsidP="0086575F">
            <w:pPr>
              <w:pStyle w:val="BodyText"/>
              <w:spacing w:after="0" w:line="240" w:lineRule="auto"/>
              <w:ind w:left="0"/>
              <w:jc w:val="center"/>
              <w:rPr>
                <w:rFonts w:ascii="Times New Roman" w:hAnsi="Times New Roman"/>
              </w:rPr>
            </w:pPr>
            <w:r w:rsidRPr="00EA3963">
              <w:rPr>
                <w:rFonts w:ascii="Times New Roman" w:hAnsi="Times New Roman"/>
              </w:rPr>
              <w:t>Shoulder</w:t>
            </w:r>
          </w:p>
        </w:tc>
        <w:tc>
          <w:tcPr>
            <w:tcW w:w="1753"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Surface condition</w:t>
            </w:r>
            <w:r w:rsidRPr="00EA3963">
              <w:rPr>
                <w:rFonts w:ascii="Times New Roman" w:hAnsi="Times New Roman"/>
              </w:rPr>
              <w:br/>
              <w:t>(distress and joint)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visual survey of entire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100 percent visual survey of sample area along project</w:t>
            </w:r>
          </w:p>
        </w:tc>
        <w:tc>
          <w:tcPr>
            <w:tcW w:w="2016" w:type="dxa"/>
            <w:vAlign w:val="center"/>
          </w:tcPr>
          <w:p w:rsidR="00555CA1" w:rsidRPr="00EA3963" w:rsidRDefault="00555CA1" w:rsidP="0086575F">
            <w:pPr>
              <w:pStyle w:val="BodyText"/>
              <w:spacing w:after="0" w:line="240" w:lineRule="auto"/>
              <w:ind w:left="0"/>
              <w:jc w:val="left"/>
              <w:rPr>
                <w:rFonts w:ascii="Times New Roman" w:hAnsi="Times New Roman"/>
              </w:rPr>
            </w:pPr>
            <w:r w:rsidRPr="00EA3963">
              <w:rPr>
                <w:rFonts w:ascii="Times New Roman" w:hAnsi="Times New Roman"/>
              </w:rPr>
              <w:t>Windshield survey of entire project</w:t>
            </w:r>
          </w:p>
        </w:tc>
      </w:tr>
    </w:tbl>
    <w:p w:rsidR="00BA7091" w:rsidRDefault="00BA7091" w:rsidP="00BA7091"/>
    <w:p w:rsidR="00BA7091" w:rsidRPr="00BA7091" w:rsidRDefault="00BA7091" w:rsidP="00BA7091"/>
    <w:p w:rsidR="00362A53" w:rsidRPr="004F03B6" w:rsidRDefault="00485B2E" w:rsidP="00C87F54">
      <w:pPr>
        <w:pStyle w:val="Heading9"/>
      </w:pPr>
      <w:bookmarkStart w:id="185" w:name="_Ref281662926"/>
      <w:bookmarkStart w:id="186" w:name="_Ref281745716"/>
      <w:bookmarkStart w:id="187" w:name="_Toc301357945"/>
      <w:r>
        <w:lastRenderedPageBreak/>
        <w:t>Table 4-</w:t>
      </w:r>
      <w:r w:rsidR="00D0121D">
        <w:fldChar w:fldCharType="begin"/>
      </w:r>
      <w:r w:rsidR="00D0121D">
        <w:instrText xml:space="preserve"> SEQ Table \* ARABIC </w:instrText>
      </w:r>
      <w:r w:rsidR="00D0121D">
        <w:fldChar w:fldCharType="separate"/>
      </w:r>
      <w:r w:rsidR="004F237B">
        <w:rPr>
          <w:noProof/>
        </w:rPr>
        <w:t>17</w:t>
      </w:r>
      <w:r w:rsidR="00D0121D">
        <w:rPr>
          <w:noProof/>
        </w:rPr>
        <w:fldChar w:fldCharType="end"/>
      </w:r>
      <w:bookmarkEnd w:id="185"/>
      <w:bookmarkEnd w:id="186"/>
      <w:r w:rsidR="00362A53" w:rsidRPr="004F03B6">
        <w:t xml:space="preserve">.  </w:t>
      </w:r>
      <w:r w:rsidR="00490EB0">
        <w:t xml:space="preserve">Summary </w:t>
      </w:r>
      <w:r w:rsidR="00400F6F">
        <w:t xml:space="preserve">of </w:t>
      </w:r>
      <w:r w:rsidR="005A06EC">
        <w:t>inputs</w:t>
      </w:r>
      <w:r w:rsidR="00362A53">
        <w:t xml:space="preserve"> </w:t>
      </w:r>
      <w:r w:rsidR="00400F6F">
        <w:t xml:space="preserve">for </w:t>
      </w:r>
      <w:r w:rsidR="0052447B">
        <w:t>asphalt pavement</w:t>
      </w:r>
      <w:r w:rsidR="00400F6F">
        <w:t xml:space="preserve"> rehabilitation</w:t>
      </w:r>
      <w:bookmarkEnd w:id="187"/>
      <w:r w:rsidR="00801214">
        <w:t xml:space="preserve"> (</w:t>
      </w:r>
      <w:r w:rsidR="00AD4891">
        <w:t xml:space="preserve">modified from </w:t>
      </w:r>
      <w:hyperlink r:id="rId208" w:history="1">
        <w:r w:rsidR="00C27223" w:rsidRPr="0092354A">
          <w:rPr>
            <w:rStyle w:val="Hyperlink"/>
          </w:rPr>
          <w:t>ARA 2004</w:t>
        </w:r>
      </w:hyperlink>
      <w:r w:rsidR="00F96207">
        <w:t xml:space="preserve">, </w:t>
      </w:r>
      <w:r w:rsidR="00801214">
        <w:t>AASHTO 2008) Used by permission.</w:t>
      </w:r>
    </w:p>
    <w:tbl>
      <w:tblPr>
        <w:tblStyle w:val="TableGrid"/>
        <w:tblW w:w="0" w:type="auto"/>
        <w:jc w:val="center"/>
        <w:tblCellMar>
          <w:top w:w="14" w:type="dxa"/>
          <w:left w:w="58" w:type="dxa"/>
          <w:bottom w:w="14" w:type="dxa"/>
          <w:right w:w="58" w:type="dxa"/>
        </w:tblCellMar>
        <w:tblLook w:val="01E0" w:firstRow="1" w:lastRow="1" w:firstColumn="1" w:lastColumn="1" w:noHBand="0" w:noVBand="0"/>
      </w:tblPr>
      <w:tblGrid>
        <w:gridCol w:w="1339"/>
        <w:gridCol w:w="2592"/>
        <w:gridCol w:w="2592"/>
        <w:gridCol w:w="2592"/>
      </w:tblGrid>
      <w:tr w:rsidR="0096391A" w:rsidRPr="00C16B69" w:rsidTr="0096391A">
        <w:trPr>
          <w:trHeight w:val="432"/>
          <w:jc w:val="center"/>
        </w:trPr>
        <w:tc>
          <w:tcPr>
            <w:tcW w:w="1339" w:type="dxa"/>
            <w:tcBorders>
              <w:top w:val="double" w:sz="4" w:space="0" w:color="auto"/>
              <w:left w:val="double" w:sz="4" w:space="0" w:color="auto"/>
              <w:bottom w:val="double" w:sz="4" w:space="0" w:color="auto"/>
              <w:right w:val="single" w:sz="6" w:space="0" w:color="auto"/>
            </w:tcBorders>
            <w:vAlign w:val="center"/>
          </w:tcPr>
          <w:p w:rsidR="0096391A" w:rsidRPr="00C16B69" w:rsidRDefault="0096391A" w:rsidP="0096391A">
            <w:pPr>
              <w:jc w:val="center"/>
              <w:rPr>
                <w:sz w:val="20"/>
              </w:rPr>
            </w:pPr>
            <w:r w:rsidRPr="00C16B69">
              <w:rPr>
                <w:b/>
                <w:bCs/>
                <w:sz w:val="20"/>
              </w:rPr>
              <w:t>Variable</w:t>
            </w:r>
          </w:p>
        </w:tc>
        <w:tc>
          <w:tcPr>
            <w:tcW w:w="2592" w:type="dxa"/>
            <w:tcBorders>
              <w:top w:val="double" w:sz="4" w:space="0" w:color="auto"/>
              <w:left w:val="single" w:sz="6" w:space="0" w:color="auto"/>
              <w:bottom w:val="double" w:sz="4" w:space="0" w:color="auto"/>
              <w:right w:val="single" w:sz="6" w:space="0" w:color="auto"/>
            </w:tcBorders>
            <w:vAlign w:val="center"/>
          </w:tcPr>
          <w:p w:rsidR="0096391A" w:rsidRPr="00C16B69" w:rsidRDefault="0096391A" w:rsidP="0096391A">
            <w:pPr>
              <w:jc w:val="center"/>
              <w:rPr>
                <w:b/>
                <w:bCs/>
                <w:sz w:val="20"/>
              </w:rPr>
            </w:pPr>
            <w:r w:rsidRPr="00C16B69">
              <w:rPr>
                <w:b/>
                <w:bCs/>
                <w:sz w:val="20"/>
              </w:rPr>
              <w:t>Level 1</w:t>
            </w:r>
          </w:p>
        </w:tc>
        <w:tc>
          <w:tcPr>
            <w:tcW w:w="2592" w:type="dxa"/>
            <w:tcBorders>
              <w:top w:val="double" w:sz="4" w:space="0" w:color="auto"/>
              <w:left w:val="single" w:sz="6" w:space="0" w:color="auto"/>
              <w:bottom w:val="double" w:sz="4" w:space="0" w:color="auto"/>
              <w:right w:val="single" w:sz="6" w:space="0" w:color="auto"/>
            </w:tcBorders>
            <w:vAlign w:val="center"/>
          </w:tcPr>
          <w:p w:rsidR="0096391A" w:rsidRPr="00C16B69" w:rsidRDefault="0096391A" w:rsidP="0096391A">
            <w:pPr>
              <w:jc w:val="center"/>
              <w:rPr>
                <w:b/>
                <w:bCs/>
                <w:sz w:val="20"/>
              </w:rPr>
            </w:pPr>
            <w:r w:rsidRPr="00C16B69">
              <w:rPr>
                <w:b/>
                <w:bCs/>
                <w:sz w:val="20"/>
              </w:rPr>
              <w:t>Level 2</w:t>
            </w:r>
          </w:p>
        </w:tc>
        <w:tc>
          <w:tcPr>
            <w:tcW w:w="2592" w:type="dxa"/>
            <w:tcBorders>
              <w:top w:val="double" w:sz="4" w:space="0" w:color="auto"/>
              <w:left w:val="single" w:sz="6" w:space="0" w:color="auto"/>
              <w:bottom w:val="double" w:sz="4" w:space="0" w:color="auto"/>
              <w:right w:val="double" w:sz="4" w:space="0" w:color="auto"/>
            </w:tcBorders>
            <w:vAlign w:val="center"/>
          </w:tcPr>
          <w:p w:rsidR="0096391A" w:rsidRPr="00C16B69" w:rsidRDefault="0096391A" w:rsidP="0096391A">
            <w:pPr>
              <w:jc w:val="center"/>
              <w:rPr>
                <w:b/>
                <w:bCs/>
                <w:sz w:val="20"/>
              </w:rPr>
            </w:pPr>
            <w:r w:rsidRPr="00C16B69">
              <w:rPr>
                <w:b/>
                <w:bCs/>
                <w:sz w:val="20"/>
              </w:rPr>
              <w:t>Level 3</w:t>
            </w:r>
          </w:p>
        </w:tc>
      </w:tr>
      <w:tr w:rsidR="0096391A" w:rsidRPr="00C16B69" w:rsidTr="0096391A">
        <w:trPr>
          <w:jc w:val="center"/>
        </w:trPr>
        <w:tc>
          <w:tcPr>
            <w:tcW w:w="1339" w:type="dxa"/>
            <w:tcBorders>
              <w:top w:val="double" w:sz="4" w:space="0" w:color="auto"/>
              <w:left w:val="double" w:sz="4" w:space="0" w:color="auto"/>
              <w:bottom w:val="single" w:sz="6" w:space="0" w:color="auto"/>
              <w:right w:val="single" w:sz="6" w:space="0" w:color="auto"/>
            </w:tcBorders>
            <w:vAlign w:val="center"/>
          </w:tcPr>
          <w:p w:rsidR="0096391A" w:rsidRPr="00C16B69" w:rsidRDefault="0096391A" w:rsidP="005A06EC">
            <w:pPr>
              <w:jc w:val="center"/>
              <w:rPr>
                <w:b/>
                <w:sz w:val="20"/>
              </w:rPr>
            </w:pPr>
            <w:r w:rsidRPr="00C16B69">
              <w:rPr>
                <w:b/>
                <w:sz w:val="20"/>
              </w:rPr>
              <w:t>Layer Thickness</w:t>
            </w:r>
          </w:p>
        </w:tc>
        <w:tc>
          <w:tcPr>
            <w:tcW w:w="7776" w:type="dxa"/>
            <w:gridSpan w:val="3"/>
            <w:tcBorders>
              <w:top w:val="double" w:sz="4" w:space="0" w:color="auto"/>
              <w:left w:val="single" w:sz="6" w:space="0" w:color="auto"/>
              <w:bottom w:val="single" w:sz="6" w:space="0" w:color="auto"/>
              <w:right w:val="double" w:sz="4" w:space="0" w:color="auto"/>
            </w:tcBorders>
            <w:vAlign w:val="center"/>
          </w:tcPr>
          <w:p w:rsidR="0096391A" w:rsidRPr="00C16B69" w:rsidRDefault="00CA0328" w:rsidP="0096391A">
            <w:pPr>
              <w:ind w:right="360"/>
              <w:jc w:val="center"/>
              <w:rPr>
                <w:sz w:val="20"/>
              </w:rPr>
            </w:pPr>
            <w:r w:rsidRPr="00C16B69">
              <w:rPr>
                <w:sz w:val="20"/>
              </w:rPr>
              <w:t>D</w:t>
            </w:r>
            <w:r w:rsidR="0096391A" w:rsidRPr="00C16B69">
              <w:rPr>
                <w:sz w:val="20"/>
              </w:rPr>
              <w:t>etermined through coring or other accepted methods.</w:t>
            </w:r>
          </w:p>
        </w:tc>
      </w:tr>
      <w:tr w:rsidR="0096391A" w:rsidRPr="00C16B69" w:rsidTr="0096391A">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96391A" w:rsidRPr="00C16B69" w:rsidRDefault="00F96207" w:rsidP="005A06EC">
            <w:pPr>
              <w:jc w:val="center"/>
              <w:rPr>
                <w:b/>
                <w:sz w:val="20"/>
              </w:rPr>
            </w:pPr>
            <w:r>
              <w:rPr>
                <w:b/>
                <w:sz w:val="20"/>
              </w:rPr>
              <w:t>Asphalt Pavement</w:t>
            </w:r>
            <w:r w:rsidR="0096391A" w:rsidRPr="00C16B69">
              <w:rPr>
                <w:b/>
                <w:sz w:val="20"/>
              </w:rPr>
              <w:t xml:space="preserve"> Rehabilitation</w:t>
            </w:r>
          </w:p>
        </w:tc>
        <w:tc>
          <w:tcPr>
            <w:tcW w:w="2592" w:type="dxa"/>
            <w:tcBorders>
              <w:top w:val="single" w:sz="6" w:space="0" w:color="auto"/>
              <w:left w:val="single" w:sz="6" w:space="0" w:color="auto"/>
              <w:bottom w:val="single" w:sz="6" w:space="0" w:color="auto"/>
              <w:right w:val="single" w:sz="6" w:space="0" w:color="auto"/>
            </w:tcBorders>
          </w:tcPr>
          <w:p w:rsidR="0096391A" w:rsidRPr="00C16B69" w:rsidRDefault="0096391A" w:rsidP="00DA08E4">
            <w:pPr>
              <w:numPr>
                <w:ilvl w:val="0"/>
                <w:numId w:val="38"/>
              </w:numPr>
              <w:tabs>
                <w:tab w:val="clear" w:pos="720"/>
                <w:tab w:val="num" w:pos="256"/>
              </w:tabs>
              <w:autoSpaceDE w:val="0"/>
              <w:autoSpaceDN w:val="0"/>
              <w:adjustRightInd w:val="0"/>
              <w:ind w:left="256" w:hanging="271"/>
              <w:rPr>
                <w:color w:val="000000"/>
                <w:sz w:val="20"/>
              </w:rPr>
            </w:pPr>
            <w:r w:rsidRPr="00C16B69">
              <w:rPr>
                <w:color w:val="000000"/>
                <w:sz w:val="20"/>
              </w:rPr>
              <w:t>Estimate damage through materials testing and FWD testing.</w:t>
            </w:r>
          </w:p>
          <w:p w:rsidR="0096391A" w:rsidRPr="00C16B69" w:rsidRDefault="0096391A" w:rsidP="00DA08E4">
            <w:pPr>
              <w:numPr>
                <w:ilvl w:val="0"/>
                <w:numId w:val="38"/>
              </w:numPr>
              <w:tabs>
                <w:tab w:val="clear" w:pos="720"/>
                <w:tab w:val="num" w:pos="256"/>
              </w:tabs>
              <w:autoSpaceDE w:val="0"/>
              <w:autoSpaceDN w:val="0"/>
              <w:adjustRightInd w:val="0"/>
              <w:ind w:left="256" w:hanging="271"/>
              <w:rPr>
                <w:color w:val="000000"/>
                <w:sz w:val="20"/>
              </w:rPr>
            </w:pPr>
            <w:r w:rsidRPr="00C16B69">
              <w:rPr>
                <w:color w:val="000000"/>
                <w:sz w:val="20"/>
              </w:rPr>
              <w:t>Trenching to determine rutting in each layer.</w:t>
            </w:r>
          </w:p>
        </w:tc>
        <w:tc>
          <w:tcPr>
            <w:tcW w:w="2592" w:type="dxa"/>
            <w:tcBorders>
              <w:top w:val="single" w:sz="6" w:space="0" w:color="auto"/>
              <w:left w:val="single" w:sz="6" w:space="0" w:color="auto"/>
              <w:bottom w:val="single" w:sz="6" w:space="0" w:color="auto"/>
              <w:right w:val="single" w:sz="6" w:space="0" w:color="auto"/>
            </w:tcBorders>
          </w:tcPr>
          <w:p w:rsidR="0096391A" w:rsidRPr="00C16B69" w:rsidRDefault="0096391A" w:rsidP="00DA08E4">
            <w:pPr>
              <w:numPr>
                <w:ilvl w:val="0"/>
                <w:numId w:val="38"/>
              </w:numPr>
              <w:tabs>
                <w:tab w:val="clear" w:pos="720"/>
                <w:tab w:val="num" w:pos="256"/>
              </w:tabs>
              <w:autoSpaceDE w:val="0"/>
              <w:autoSpaceDN w:val="0"/>
              <w:adjustRightInd w:val="0"/>
              <w:ind w:left="256" w:hanging="271"/>
              <w:rPr>
                <w:color w:val="000000"/>
                <w:sz w:val="20"/>
              </w:rPr>
            </w:pPr>
            <w:r w:rsidRPr="00C16B69">
              <w:rPr>
                <w:color w:val="000000"/>
                <w:sz w:val="20"/>
              </w:rPr>
              <w:t>Enter the amount of fatigue cracking in the existing pavement.</w:t>
            </w:r>
          </w:p>
          <w:p w:rsidR="0096391A" w:rsidRPr="00C16B69" w:rsidRDefault="0096391A" w:rsidP="00DA08E4">
            <w:pPr>
              <w:numPr>
                <w:ilvl w:val="0"/>
                <w:numId w:val="38"/>
              </w:numPr>
              <w:tabs>
                <w:tab w:val="clear" w:pos="720"/>
                <w:tab w:val="num" w:pos="256"/>
              </w:tabs>
              <w:autoSpaceDE w:val="0"/>
              <w:autoSpaceDN w:val="0"/>
              <w:adjustRightInd w:val="0"/>
              <w:ind w:left="256" w:hanging="271"/>
              <w:rPr>
                <w:color w:val="000000"/>
                <w:sz w:val="20"/>
              </w:rPr>
            </w:pPr>
            <w:r w:rsidRPr="00C16B69">
              <w:rPr>
                <w:color w:val="000000"/>
                <w:sz w:val="20"/>
              </w:rPr>
              <w:t>Estimate rut depth for each layer.</w:t>
            </w:r>
          </w:p>
        </w:tc>
        <w:tc>
          <w:tcPr>
            <w:tcW w:w="2592" w:type="dxa"/>
            <w:tcBorders>
              <w:top w:val="single" w:sz="6" w:space="0" w:color="auto"/>
              <w:left w:val="single" w:sz="6" w:space="0" w:color="auto"/>
              <w:bottom w:val="single" w:sz="6" w:space="0" w:color="auto"/>
              <w:right w:val="double" w:sz="4" w:space="0" w:color="auto"/>
            </w:tcBorders>
          </w:tcPr>
          <w:p w:rsidR="0096391A" w:rsidRPr="00C16B69" w:rsidRDefault="0096391A" w:rsidP="00BF378A">
            <w:pPr>
              <w:autoSpaceDE w:val="0"/>
              <w:autoSpaceDN w:val="0"/>
              <w:adjustRightInd w:val="0"/>
              <w:rPr>
                <w:color w:val="000000"/>
                <w:sz w:val="20"/>
              </w:rPr>
            </w:pPr>
            <w:r w:rsidRPr="00C16B69">
              <w:rPr>
                <w:color w:val="000000"/>
                <w:sz w:val="20"/>
              </w:rPr>
              <w:t>Enter subjective “Pavement Rating” (</w:t>
            </w:r>
            <w:r w:rsidRPr="00C16B69">
              <w:rPr>
                <w:i/>
                <w:color w:val="000000"/>
                <w:sz w:val="20"/>
              </w:rPr>
              <w:t>Excellent</w:t>
            </w:r>
            <w:r w:rsidRPr="00C16B69">
              <w:rPr>
                <w:color w:val="000000"/>
                <w:sz w:val="20"/>
              </w:rPr>
              <w:t xml:space="preserve">, </w:t>
            </w:r>
            <w:r w:rsidRPr="00C16B69">
              <w:rPr>
                <w:i/>
                <w:color w:val="000000"/>
                <w:sz w:val="20"/>
              </w:rPr>
              <w:t>Good</w:t>
            </w:r>
            <w:r w:rsidRPr="00C16B69">
              <w:rPr>
                <w:color w:val="000000"/>
                <w:sz w:val="20"/>
              </w:rPr>
              <w:t xml:space="preserve">, </w:t>
            </w:r>
            <w:r w:rsidRPr="00C16B69">
              <w:rPr>
                <w:i/>
                <w:color w:val="000000"/>
                <w:sz w:val="20"/>
              </w:rPr>
              <w:t>Fair</w:t>
            </w:r>
            <w:r w:rsidRPr="00C16B69">
              <w:rPr>
                <w:color w:val="000000"/>
                <w:sz w:val="20"/>
              </w:rPr>
              <w:t xml:space="preserve">, </w:t>
            </w:r>
            <w:r w:rsidRPr="00C16B69">
              <w:rPr>
                <w:i/>
                <w:color w:val="000000"/>
                <w:sz w:val="20"/>
              </w:rPr>
              <w:t>Poor</w:t>
            </w:r>
            <w:r w:rsidRPr="00C16B69">
              <w:rPr>
                <w:color w:val="000000"/>
                <w:sz w:val="20"/>
              </w:rPr>
              <w:t xml:space="preserve">, and </w:t>
            </w:r>
            <w:r w:rsidRPr="00C16B69">
              <w:rPr>
                <w:i/>
                <w:color w:val="000000"/>
                <w:sz w:val="20"/>
              </w:rPr>
              <w:t>Very Poor)</w:t>
            </w:r>
            <w:r w:rsidRPr="00C16B69">
              <w:rPr>
                <w:color w:val="000000"/>
                <w:sz w:val="20"/>
              </w:rPr>
              <w:t>.</w:t>
            </w:r>
          </w:p>
        </w:tc>
      </w:tr>
      <w:tr w:rsidR="0096391A" w:rsidRPr="00C16B69" w:rsidTr="0096391A">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96391A" w:rsidRPr="00C16B69" w:rsidRDefault="0096391A" w:rsidP="00532DFA">
            <w:pPr>
              <w:spacing w:after="120"/>
              <w:jc w:val="center"/>
              <w:rPr>
                <w:b/>
                <w:sz w:val="20"/>
              </w:rPr>
            </w:pPr>
            <w:r w:rsidRPr="00C16B69">
              <w:rPr>
                <w:b/>
                <w:sz w:val="20"/>
              </w:rPr>
              <w:t>Dynamic Modulus</w:t>
            </w:r>
            <w:r w:rsidR="00532DFA" w:rsidRPr="00C16B69">
              <w:rPr>
                <w:b/>
                <w:sz w:val="20"/>
              </w:rPr>
              <w:t xml:space="preserve">, </w:t>
            </w:r>
            <w:r w:rsidRPr="00C16B69">
              <w:rPr>
                <w:b/>
                <w:sz w:val="20"/>
              </w:rPr>
              <w:t>E</w:t>
            </w:r>
            <w:r w:rsidRPr="00C16B69">
              <w:rPr>
                <w:b/>
                <w:sz w:val="20"/>
                <w:vertAlign w:val="superscript"/>
              </w:rPr>
              <w:t>*</w:t>
            </w:r>
          </w:p>
        </w:tc>
        <w:tc>
          <w:tcPr>
            <w:tcW w:w="2592" w:type="dxa"/>
            <w:tcBorders>
              <w:top w:val="single" w:sz="6" w:space="0" w:color="auto"/>
              <w:left w:val="single" w:sz="6" w:space="0" w:color="auto"/>
              <w:bottom w:val="single" w:sz="6" w:space="0" w:color="auto"/>
              <w:right w:val="single" w:sz="6" w:space="0" w:color="auto"/>
            </w:tcBorders>
          </w:tcPr>
          <w:p w:rsidR="0096391A" w:rsidRPr="00C16B69" w:rsidRDefault="0096391A" w:rsidP="00DA08E4">
            <w:pPr>
              <w:numPr>
                <w:ilvl w:val="0"/>
                <w:numId w:val="39"/>
              </w:numPr>
              <w:tabs>
                <w:tab w:val="clear" w:pos="720"/>
                <w:tab w:val="num" w:pos="256"/>
              </w:tabs>
              <w:autoSpaceDE w:val="0"/>
              <w:autoSpaceDN w:val="0"/>
              <w:adjustRightInd w:val="0"/>
              <w:ind w:left="256" w:hanging="270"/>
              <w:rPr>
                <w:color w:val="000000"/>
                <w:sz w:val="20"/>
              </w:rPr>
            </w:pPr>
            <w:r w:rsidRPr="00C16B69">
              <w:rPr>
                <w:color w:val="000000"/>
                <w:sz w:val="20"/>
              </w:rPr>
              <w:t>Backcalculate average modulus (E</w:t>
            </w:r>
            <w:r w:rsidRPr="00C16B69">
              <w:rPr>
                <w:color w:val="000000"/>
                <w:sz w:val="20"/>
                <w:vertAlign w:val="subscript"/>
              </w:rPr>
              <w:t>f</w:t>
            </w:r>
            <w:r w:rsidRPr="00C16B69">
              <w:rPr>
                <w:color w:val="000000"/>
                <w:sz w:val="20"/>
              </w:rPr>
              <w:t>) from FWD testing.</w:t>
            </w:r>
          </w:p>
          <w:p w:rsidR="0096391A" w:rsidRPr="00C16B69" w:rsidRDefault="0096391A" w:rsidP="00DA08E4">
            <w:pPr>
              <w:numPr>
                <w:ilvl w:val="0"/>
                <w:numId w:val="39"/>
              </w:numPr>
              <w:tabs>
                <w:tab w:val="clear" w:pos="720"/>
                <w:tab w:val="num" w:pos="256"/>
              </w:tabs>
              <w:autoSpaceDE w:val="0"/>
              <w:autoSpaceDN w:val="0"/>
              <w:adjustRightInd w:val="0"/>
              <w:ind w:left="256" w:hanging="270"/>
              <w:rPr>
                <w:color w:val="000000"/>
                <w:sz w:val="20"/>
              </w:rPr>
            </w:pPr>
            <w:r w:rsidRPr="00C16B69">
              <w:rPr>
                <w:color w:val="000000"/>
                <w:sz w:val="20"/>
              </w:rPr>
              <w:t>Extract cores to obtain volumetric parameters.</w:t>
            </w:r>
          </w:p>
          <w:p w:rsidR="0096391A" w:rsidRPr="00C16B69" w:rsidRDefault="0096391A" w:rsidP="00DA08E4">
            <w:pPr>
              <w:numPr>
                <w:ilvl w:val="0"/>
                <w:numId w:val="39"/>
              </w:numPr>
              <w:tabs>
                <w:tab w:val="clear" w:pos="720"/>
                <w:tab w:val="num" w:pos="256"/>
              </w:tabs>
              <w:autoSpaceDE w:val="0"/>
              <w:autoSpaceDN w:val="0"/>
              <w:adjustRightInd w:val="0"/>
              <w:ind w:left="256" w:hanging="270"/>
              <w:rPr>
                <w:color w:val="000000"/>
                <w:sz w:val="20"/>
              </w:rPr>
            </w:pPr>
            <w:r w:rsidRPr="00C16B69">
              <w:rPr>
                <w:color w:val="000000"/>
                <w:sz w:val="20"/>
              </w:rPr>
              <w:t>Develop undamaged-dynamic modulus (E</w:t>
            </w:r>
            <w:r w:rsidRPr="00C16B69">
              <w:rPr>
                <w:color w:val="000000"/>
                <w:sz w:val="20"/>
                <w:vertAlign w:val="superscript"/>
              </w:rPr>
              <w:t>*</w:t>
            </w:r>
            <w:r w:rsidRPr="00C16B69">
              <w:rPr>
                <w:color w:val="000000"/>
                <w:sz w:val="20"/>
              </w:rPr>
              <w:t>) using Witczak equation.</w:t>
            </w:r>
          </w:p>
          <w:p w:rsidR="0096391A" w:rsidRPr="00C16B69" w:rsidRDefault="0096391A" w:rsidP="00DA08E4">
            <w:pPr>
              <w:numPr>
                <w:ilvl w:val="0"/>
                <w:numId w:val="39"/>
              </w:numPr>
              <w:tabs>
                <w:tab w:val="clear" w:pos="720"/>
                <w:tab w:val="num" w:pos="256"/>
              </w:tabs>
              <w:autoSpaceDE w:val="0"/>
              <w:autoSpaceDN w:val="0"/>
              <w:adjustRightInd w:val="0"/>
              <w:ind w:left="256" w:hanging="270"/>
              <w:rPr>
                <w:color w:val="000000"/>
                <w:sz w:val="20"/>
              </w:rPr>
            </w:pPr>
            <w:r w:rsidRPr="00C16B69">
              <w:rPr>
                <w:color w:val="000000"/>
                <w:sz w:val="20"/>
              </w:rPr>
              <w:t>Estimate damage, d</w:t>
            </w:r>
            <w:r w:rsidRPr="00C16B69">
              <w:rPr>
                <w:color w:val="000000"/>
                <w:sz w:val="20"/>
                <w:vertAlign w:val="subscript"/>
              </w:rPr>
              <w:t>j</w:t>
            </w:r>
            <w:r w:rsidRPr="00C16B69">
              <w:rPr>
                <w:color w:val="000000"/>
                <w:sz w:val="20"/>
              </w:rPr>
              <w:t xml:space="preserve"> as a function of E</w:t>
            </w:r>
            <w:r w:rsidRPr="00C16B69">
              <w:rPr>
                <w:color w:val="000000"/>
                <w:sz w:val="20"/>
                <w:vertAlign w:val="subscript"/>
              </w:rPr>
              <w:t>f</w:t>
            </w:r>
            <w:r w:rsidRPr="00C16B69">
              <w:rPr>
                <w:color w:val="000000"/>
                <w:sz w:val="20"/>
              </w:rPr>
              <w:t xml:space="preserve"> and E</w:t>
            </w:r>
            <w:r w:rsidRPr="00C16B69">
              <w:rPr>
                <w:color w:val="000000"/>
                <w:sz w:val="20"/>
                <w:vertAlign w:val="superscript"/>
              </w:rPr>
              <w:t>*</w:t>
            </w:r>
            <w:r w:rsidRPr="00C16B69">
              <w:rPr>
                <w:color w:val="000000"/>
                <w:sz w:val="20"/>
              </w:rPr>
              <w:t>.</w:t>
            </w:r>
          </w:p>
          <w:p w:rsidR="0096391A" w:rsidRPr="00C16B69" w:rsidRDefault="0096391A" w:rsidP="00DA08E4">
            <w:pPr>
              <w:numPr>
                <w:ilvl w:val="0"/>
                <w:numId w:val="39"/>
              </w:numPr>
              <w:tabs>
                <w:tab w:val="clear" w:pos="720"/>
                <w:tab w:val="num" w:pos="256"/>
              </w:tabs>
              <w:autoSpaceDE w:val="0"/>
              <w:autoSpaceDN w:val="0"/>
              <w:adjustRightInd w:val="0"/>
              <w:ind w:left="256" w:hanging="270"/>
              <w:rPr>
                <w:color w:val="000000"/>
                <w:sz w:val="20"/>
              </w:rPr>
            </w:pPr>
            <w:r w:rsidRPr="00C16B69">
              <w:rPr>
                <w:color w:val="000000"/>
                <w:sz w:val="20"/>
              </w:rPr>
              <w:t xml:space="preserve">Compute </w:t>
            </w:r>
            <w:r w:rsidRPr="00C16B69">
              <w:rPr>
                <w:rFonts w:ascii="Calibri" w:hAnsi="Calibri"/>
                <w:color w:val="000000"/>
                <w:sz w:val="20"/>
              </w:rPr>
              <w:t>α</w:t>
            </w:r>
            <w:r w:rsidRPr="00C16B69">
              <w:rPr>
                <w:color w:val="000000"/>
                <w:sz w:val="20"/>
              </w:rPr>
              <w:t>’ as function of d</w:t>
            </w:r>
            <w:r w:rsidRPr="00C16B69">
              <w:rPr>
                <w:color w:val="000000"/>
                <w:sz w:val="20"/>
                <w:vertAlign w:val="subscript"/>
              </w:rPr>
              <w:t>j</w:t>
            </w:r>
            <w:r w:rsidRPr="00C16B69">
              <w:rPr>
                <w:color w:val="000000"/>
                <w:sz w:val="20"/>
              </w:rPr>
              <w:t xml:space="preserve"> and </w:t>
            </w:r>
            <w:r w:rsidRPr="00C16B69">
              <w:rPr>
                <w:rFonts w:ascii="Calibri" w:hAnsi="Calibri"/>
                <w:color w:val="000000"/>
                <w:sz w:val="20"/>
              </w:rPr>
              <w:t>α</w:t>
            </w:r>
            <w:r w:rsidRPr="00C16B69">
              <w:rPr>
                <w:color w:val="000000"/>
                <w:sz w:val="20"/>
              </w:rPr>
              <w:t>.</w:t>
            </w:r>
          </w:p>
          <w:p w:rsidR="0096391A" w:rsidRPr="00C16B69" w:rsidRDefault="0096391A" w:rsidP="00DA08E4">
            <w:pPr>
              <w:numPr>
                <w:ilvl w:val="0"/>
                <w:numId w:val="39"/>
              </w:numPr>
              <w:tabs>
                <w:tab w:val="clear" w:pos="720"/>
                <w:tab w:val="num" w:pos="256"/>
              </w:tabs>
              <w:autoSpaceDE w:val="0"/>
              <w:autoSpaceDN w:val="0"/>
              <w:adjustRightInd w:val="0"/>
              <w:ind w:left="256" w:hanging="270"/>
              <w:rPr>
                <w:sz w:val="20"/>
              </w:rPr>
            </w:pPr>
            <w:r w:rsidRPr="00C16B69">
              <w:rPr>
                <w:color w:val="000000"/>
                <w:sz w:val="20"/>
              </w:rPr>
              <w:t xml:space="preserve">Determine field-damaged master curve using </w:t>
            </w:r>
            <w:r w:rsidRPr="00C16B69">
              <w:rPr>
                <w:rFonts w:ascii="Calibri" w:hAnsi="Calibri"/>
                <w:color w:val="000000"/>
                <w:sz w:val="20"/>
              </w:rPr>
              <w:t>α</w:t>
            </w:r>
            <w:r w:rsidRPr="00C16B69">
              <w:rPr>
                <w:color w:val="000000"/>
                <w:sz w:val="20"/>
              </w:rPr>
              <w:t>’.</w:t>
            </w:r>
          </w:p>
        </w:tc>
        <w:tc>
          <w:tcPr>
            <w:tcW w:w="2592" w:type="dxa"/>
            <w:tcBorders>
              <w:top w:val="single" w:sz="6" w:space="0" w:color="auto"/>
              <w:left w:val="single" w:sz="6" w:space="0" w:color="auto"/>
              <w:bottom w:val="single" w:sz="6" w:space="0" w:color="auto"/>
              <w:right w:val="single" w:sz="6" w:space="0" w:color="auto"/>
            </w:tcBorders>
          </w:tcPr>
          <w:p w:rsidR="0096391A" w:rsidRPr="00C16B69" w:rsidRDefault="0096391A" w:rsidP="00856B37">
            <w:pPr>
              <w:rPr>
                <w:sz w:val="20"/>
              </w:rPr>
            </w:pPr>
            <w:r w:rsidRPr="00C16B69">
              <w:rPr>
                <w:sz w:val="20"/>
              </w:rPr>
              <w:t>Use predictive equation (inputs include gradation, viscosity or dynamic shear modulus or phase angle, loading frequency, air voids, and effective bitumen content).  Inputs obtained through testing of cores or agency historical records.  Damage, d</w:t>
            </w:r>
            <w:r w:rsidRPr="00C16B69">
              <w:rPr>
                <w:sz w:val="20"/>
                <w:vertAlign w:val="subscript"/>
              </w:rPr>
              <w:t>j</w:t>
            </w:r>
            <w:r w:rsidRPr="00C16B69">
              <w:rPr>
                <w:sz w:val="20"/>
              </w:rPr>
              <w:t>, determined using detailed pavement condition survey.</w:t>
            </w:r>
          </w:p>
        </w:tc>
        <w:tc>
          <w:tcPr>
            <w:tcW w:w="2592" w:type="dxa"/>
            <w:tcBorders>
              <w:top w:val="single" w:sz="6" w:space="0" w:color="auto"/>
              <w:left w:val="single" w:sz="6" w:space="0" w:color="auto"/>
              <w:bottom w:val="single" w:sz="6" w:space="0" w:color="auto"/>
              <w:right w:val="double" w:sz="4" w:space="0" w:color="auto"/>
            </w:tcBorders>
          </w:tcPr>
          <w:p w:rsidR="0096391A" w:rsidRPr="00C16B69" w:rsidRDefault="0096391A" w:rsidP="00BF378A">
            <w:pPr>
              <w:rPr>
                <w:sz w:val="20"/>
              </w:rPr>
            </w:pPr>
            <w:r w:rsidRPr="00C16B69">
              <w:rPr>
                <w:sz w:val="20"/>
              </w:rPr>
              <w:t xml:space="preserve">Undamaged </w:t>
            </w:r>
            <w:r w:rsidR="0052447B">
              <w:rPr>
                <w:sz w:val="20"/>
              </w:rPr>
              <w:t>asphalt mixture</w:t>
            </w:r>
            <w:r w:rsidRPr="00C16B69">
              <w:rPr>
                <w:sz w:val="20"/>
              </w:rPr>
              <w:t xml:space="preserve"> master curve determined using typical mix </w:t>
            </w:r>
            <w:r w:rsidR="00F96207" w:rsidRPr="00C16B69">
              <w:rPr>
                <w:sz w:val="20"/>
              </w:rPr>
              <w:t>parameters;</w:t>
            </w:r>
            <w:r w:rsidRPr="00C16B69">
              <w:rPr>
                <w:sz w:val="20"/>
              </w:rPr>
              <w:t xml:space="preserve"> damage is estimated from pavement condition categories.</w:t>
            </w:r>
          </w:p>
          <w:p w:rsidR="0096391A" w:rsidRPr="00C16B69" w:rsidRDefault="0096391A" w:rsidP="00BF378A">
            <w:pPr>
              <w:rPr>
                <w:sz w:val="20"/>
              </w:rPr>
            </w:pPr>
          </w:p>
          <w:tbl>
            <w:tblPr>
              <w:tblStyle w:val="TableGrid"/>
              <w:tblW w:w="2157" w:type="dxa"/>
              <w:tblInd w:w="132" w:type="dxa"/>
              <w:tblLook w:val="04A0" w:firstRow="1" w:lastRow="0" w:firstColumn="1" w:lastColumn="0" w:noHBand="0" w:noVBand="1"/>
            </w:tblPr>
            <w:tblGrid>
              <w:gridCol w:w="1041"/>
              <w:gridCol w:w="1116"/>
            </w:tblGrid>
            <w:tr w:rsidR="0096391A" w:rsidRPr="00C16B69" w:rsidTr="00532DFA">
              <w:tc>
                <w:tcPr>
                  <w:tcW w:w="1041" w:type="dxa"/>
                </w:tcPr>
                <w:p w:rsidR="0096391A" w:rsidRPr="00C16B69" w:rsidRDefault="0096391A" w:rsidP="00532DFA">
                  <w:pPr>
                    <w:jc w:val="center"/>
                    <w:rPr>
                      <w:b/>
                      <w:sz w:val="20"/>
                    </w:rPr>
                  </w:pPr>
                  <w:r w:rsidRPr="00C16B69">
                    <w:rPr>
                      <w:b/>
                      <w:sz w:val="20"/>
                    </w:rPr>
                    <w:t>Rating</w:t>
                  </w:r>
                </w:p>
              </w:tc>
              <w:tc>
                <w:tcPr>
                  <w:tcW w:w="1116" w:type="dxa"/>
                </w:tcPr>
                <w:p w:rsidR="0096391A" w:rsidRPr="00C16B69" w:rsidRDefault="0096391A" w:rsidP="00532DFA">
                  <w:pPr>
                    <w:jc w:val="center"/>
                    <w:rPr>
                      <w:b/>
                      <w:sz w:val="20"/>
                    </w:rPr>
                  </w:pPr>
                  <w:r w:rsidRPr="00C16B69">
                    <w:rPr>
                      <w:b/>
                      <w:sz w:val="20"/>
                    </w:rPr>
                    <w:t>Damage</w:t>
                  </w:r>
                </w:p>
              </w:tc>
            </w:tr>
            <w:tr w:rsidR="0096391A" w:rsidRPr="00C16B69" w:rsidTr="00532DFA">
              <w:tc>
                <w:tcPr>
                  <w:tcW w:w="1041" w:type="dxa"/>
                </w:tcPr>
                <w:p w:rsidR="0096391A" w:rsidRPr="00C16B69" w:rsidRDefault="0096391A" w:rsidP="00532DFA">
                  <w:pPr>
                    <w:jc w:val="center"/>
                    <w:rPr>
                      <w:sz w:val="20"/>
                    </w:rPr>
                  </w:pPr>
                  <w:r w:rsidRPr="00C16B69">
                    <w:rPr>
                      <w:sz w:val="20"/>
                    </w:rPr>
                    <w:t>Excellent</w:t>
                  </w:r>
                </w:p>
              </w:tc>
              <w:tc>
                <w:tcPr>
                  <w:tcW w:w="1116" w:type="dxa"/>
                  <w:vAlign w:val="center"/>
                </w:tcPr>
                <w:p w:rsidR="0096391A" w:rsidRPr="00C16B69" w:rsidRDefault="0096391A" w:rsidP="00532DFA">
                  <w:pPr>
                    <w:jc w:val="center"/>
                    <w:rPr>
                      <w:sz w:val="20"/>
                    </w:rPr>
                  </w:pPr>
                  <w:r w:rsidRPr="00C16B69">
                    <w:rPr>
                      <w:sz w:val="20"/>
                    </w:rPr>
                    <w:t>0.00 – 0.20</w:t>
                  </w:r>
                </w:p>
              </w:tc>
            </w:tr>
            <w:tr w:rsidR="0096391A" w:rsidRPr="00C16B69" w:rsidTr="00532DFA">
              <w:tc>
                <w:tcPr>
                  <w:tcW w:w="1041" w:type="dxa"/>
                </w:tcPr>
                <w:p w:rsidR="0096391A" w:rsidRPr="00C16B69" w:rsidRDefault="0096391A" w:rsidP="00532DFA">
                  <w:pPr>
                    <w:jc w:val="center"/>
                    <w:rPr>
                      <w:sz w:val="20"/>
                    </w:rPr>
                  </w:pPr>
                  <w:r w:rsidRPr="00C16B69">
                    <w:rPr>
                      <w:sz w:val="20"/>
                    </w:rPr>
                    <w:t>Good</w:t>
                  </w:r>
                </w:p>
              </w:tc>
              <w:tc>
                <w:tcPr>
                  <w:tcW w:w="1116" w:type="dxa"/>
                  <w:vAlign w:val="center"/>
                </w:tcPr>
                <w:p w:rsidR="0096391A" w:rsidRPr="00C16B69" w:rsidRDefault="0096391A" w:rsidP="00532DFA">
                  <w:pPr>
                    <w:jc w:val="center"/>
                    <w:rPr>
                      <w:sz w:val="20"/>
                    </w:rPr>
                  </w:pPr>
                  <w:r w:rsidRPr="00C16B69">
                    <w:rPr>
                      <w:sz w:val="20"/>
                    </w:rPr>
                    <w:t>0.20 – 0.40</w:t>
                  </w:r>
                </w:p>
              </w:tc>
            </w:tr>
            <w:tr w:rsidR="0096391A" w:rsidRPr="00C16B69" w:rsidTr="00532DFA">
              <w:tc>
                <w:tcPr>
                  <w:tcW w:w="1041" w:type="dxa"/>
                </w:tcPr>
                <w:p w:rsidR="0096391A" w:rsidRPr="00C16B69" w:rsidRDefault="0096391A" w:rsidP="00532DFA">
                  <w:pPr>
                    <w:jc w:val="center"/>
                    <w:rPr>
                      <w:sz w:val="20"/>
                    </w:rPr>
                  </w:pPr>
                  <w:r w:rsidRPr="00C16B69">
                    <w:rPr>
                      <w:sz w:val="20"/>
                    </w:rPr>
                    <w:t>Fair</w:t>
                  </w:r>
                </w:p>
              </w:tc>
              <w:tc>
                <w:tcPr>
                  <w:tcW w:w="1116" w:type="dxa"/>
                  <w:vAlign w:val="center"/>
                </w:tcPr>
                <w:p w:rsidR="0096391A" w:rsidRPr="00C16B69" w:rsidRDefault="0096391A" w:rsidP="00532DFA">
                  <w:pPr>
                    <w:jc w:val="center"/>
                    <w:rPr>
                      <w:sz w:val="20"/>
                    </w:rPr>
                  </w:pPr>
                  <w:r w:rsidRPr="00C16B69">
                    <w:rPr>
                      <w:sz w:val="20"/>
                    </w:rPr>
                    <w:t>0.40 – 0.80</w:t>
                  </w:r>
                </w:p>
              </w:tc>
            </w:tr>
            <w:tr w:rsidR="0096391A" w:rsidRPr="00C16B69" w:rsidTr="00532DFA">
              <w:tc>
                <w:tcPr>
                  <w:tcW w:w="1041" w:type="dxa"/>
                </w:tcPr>
                <w:p w:rsidR="0096391A" w:rsidRPr="00C16B69" w:rsidRDefault="0096391A" w:rsidP="00532DFA">
                  <w:pPr>
                    <w:jc w:val="center"/>
                    <w:rPr>
                      <w:sz w:val="20"/>
                    </w:rPr>
                  </w:pPr>
                  <w:r w:rsidRPr="00C16B69">
                    <w:rPr>
                      <w:sz w:val="20"/>
                    </w:rPr>
                    <w:t>Poor</w:t>
                  </w:r>
                </w:p>
              </w:tc>
              <w:tc>
                <w:tcPr>
                  <w:tcW w:w="1116" w:type="dxa"/>
                  <w:vAlign w:val="center"/>
                </w:tcPr>
                <w:p w:rsidR="0096391A" w:rsidRPr="00C16B69" w:rsidRDefault="0096391A" w:rsidP="00532DFA">
                  <w:pPr>
                    <w:jc w:val="center"/>
                    <w:rPr>
                      <w:sz w:val="20"/>
                    </w:rPr>
                  </w:pPr>
                  <w:r w:rsidRPr="00C16B69">
                    <w:rPr>
                      <w:sz w:val="20"/>
                    </w:rPr>
                    <w:t>0.80 – 1.20</w:t>
                  </w:r>
                </w:p>
              </w:tc>
            </w:tr>
            <w:tr w:rsidR="0096391A" w:rsidRPr="00C16B69" w:rsidTr="00532DFA">
              <w:tc>
                <w:tcPr>
                  <w:tcW w:w="1041" w:type="dxa"/>
                </w:tcPr>
                <w:p w:rsidR="0096391A" w:rsidRPr="00C16B69" w:rsidRDefault="0096391A" w:rsidP="00532DFA">
                  <w:pPr>
                    <w:jc w:val="center"/>
                    <w:rPr>
                      <w:sz w:val="20"/>
                    </w:rPr>
                  </w:pPr>
                  <w:r w:rsidRPr="00C16B69">
                    <w:rPr>
                      <w:sz w:val="20"/>
                    </w:rPr>
                    <w:t>Very poor</w:t>
                  </w:r>
                </w:p>
              </w:tc>
              <w:tc>
                <w:tcPr>
                  <w:tcW w:w="1116" w:type="dxa"/>
                  <w:vAlign w:val="center"/>
                </w:tcPr>
                <w:p w:rsidR="0096391A" w:rsidRPr="00C16B69" w:rsidRDefault="0096391A" w:rsidP="00532DFA">
                  <w:pPr>
                    <w:jc w:val="center"/>
                    <w:rPr>
                      <w:sz w:val="20"/>
                    </w:rPr>
                  </w:pPr>
                  <w:r w:rsidRPr="00C16B69">
                    <w:rPr>
                      <w:sz w:val="20"/>
                    </w:rPr>
                    <w:t>&gt; 1.20</w:t>
                  </w:r>
                </w:p>
              </w:tc>
            </w:tr>
          </w:tbl>
          <w:p w:rsidR="0096391A" w:rsidRPr="00C16B69" w:rsidRDefault="0096391A" w:rsidP="00BF378A">
            <w:pPr>
              <w:rPr>
                <w:sz w:val="20"/>
              </w:rPr>
            </w:pPr>
          </w:p>
        </w:tc>
      </w:tr>
      <w:tr w:rsidR="0096391A" w:rsidRPr="00C16B69" w:rsidTr="0096391A">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96391A" w:rsidRPr="00C16B69" w:rsidRDefault="0096391A" w:rsidP="005A06EC">
            <w:pPr>
              <w:spacing w:after="120"/>
              <w:jc w:val="center"/>
              <w:rPr>
                <w:b/>
                <w:sz w:val="20"/>
              </w:rPr>
            </w:pPr>
            <w:r w:rsidRPr="00C16B69">
              <w:rPr>
                <w:b/>
                <w:sz w:val="20"/>
              </w:rPr>
              <w:t>Binder Properties</w:t>
            </w:r>
          </w:p>
        </w:tc>
        <w:tc>
          <w:tcPr>
            <w:tcW w:w="2592" w:type="dxa"/>
            <w:tcBorders>
              <w:top w:val="single" w:sz="6" w:space="0" w:color="auto"/>
              <w:left w:val="single" w:sz="6" w:space="0" w:color="auto"/>
              <w:bottom w:val="single" w:sz="6" w:space="0" w:color="auto"/>
              <w:right w:val="single" w:sz="6" w:space="0" w:color="auto"/>
            </w:tcBorders>
            <w:vAlign w:val="center"/>
          </w:tcPr>
          <w:p w:rsidR="0096391A" w:rsidRPr="00C16B69" w:rsidRDefault="0096391A" w:rsidP="0096391A">
            <w:pPr>
              <w:jc w:val="center"/>
              <w:rPr>
                <w:sz w:val="20"/>
              </w:rPr>
            </w:pPr>
            <w:r w:rsidRPr="00C16B69">
              <w:rPr>
                <w:sz w:val="20"/>
              </w:rPr>
              <w:t>Superpave binder or conventional binder tests from field cores.</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6391A" w:rsidRPr="00C16B69" w:rsidRDefault="0096391A" w:rsidP="005A06EC">
            <w:pPr>
              <w:rPr>
                <w:sz w:val="20"/>
              </w:rPr>
            </w:pPr>
            <w:r w:rsidRPr="00C16B69">
              <w:rPr>
                <w:sz w:val="20"/>
              </w:rPr>
              <w:t>Select Superpave binder grading, conventional viscosity grade, or conventional penetration grade.</w:t>
            </w:r>
          </w:p>
        </w:tc>
      </w:tr>
      <w:tr w:rsidR="0096391A" w:rsidRPr="00C16B69" w:rsidTr="0096391A">
        <w:trPr>
          <w:jc w:val="center"/>
        </w:trPr>
        <w:tc>
          <w:tcPr>
            <w:tcW w:w="1339" w:type="dxa"/>
            <w:tcBorders>
              <w:top w:val="single" w:sz="6" w:space="0" w:color="auto"/>
              <w:left w:val="double" w:sz="4" w:space="0" w:color="auto"/>
              <w:bottom w:val="single" w:sz="4" w:space="0" w:color="auto"/>
              <w:right w:val="single" w:sz="6" w:space="0" w:color="auto"/>
            </w:tcBorders>
            <w:vAlign w:val="center"/>
          </w:tcPr>
          <w:p w:rsidR="0096391A" w:rsidRPr="00C16B69" w:rsidRDefault="0096391A" w:rsidP="005A06EC">
            <w:pPr>
              <w:jc w:val="center"/>
              <w:rPr>
                <w:b/>
                <w:sz w:val="20"/>
              </w:rPr>
            </w:pPr>
            <w:r w:rsidRPr="00C16B69">
              <w:rPr>
                <w:b/>
                <w:sz w:val="20"/>
              </w:rPr>
              <w:t>Reference Temperature</w:t>
            </w:r>
          </w:p>
        </w:tc>
        <w:tc>
          <w:tcPr>
            <w:tcW w:w="7776" w:type="dxa"/>
            <w:gridSpan w:val="3"/>
            <w:tcBorders>
              <w:top w:val="single" w:sz="6" w:space="0" w:color="auto"/>
              <w:left w:val="single" w:sz="6" w:space="0" w:color="auto"/>
              <w:bottom w:val="single" w:sz="4" w:space="0" w:color="auto"/>
              <w:right w:val="double" w:sz="4" w:space="0" w:color="auto"/>
            </w:tcBorders>
            <w:vAlign w:val="center"/>
          </w:tcPr>
          <w:p w:rsidR="0096391A" w:rsidRPr="00C16B69" w:rsidRDefault="0096391A" w:rsidP="00F32E33">
            <w:pPr>
              <w:ind w:right="360"/>
              <w:jc w:val="center"/>
              <w:rPr>
                <w:sz w:val="20"/>
              </w:rPr>
            </w:pPr>
            <w:r w:rsidRPr="00C16B69">
              <w:rPr>
                <w:sz w:val="20"/>
              </w:rPr>
              <w:t>70° F</w:t>
            </w:r>
          </w:p>
        </w:tc>
      </w:tr>
      <w:tr w:rsidR="0096391A" w:rsidRPr="00C16B69" w:rsidTr="0096391A">
        <w:trPr>
          <w:jc w:val="center"/>
        </w:trPr>
        <w:tc>
          <w:tcPr>
            <w:tcW w:w="1339" w:type="dxa"/>
            <w:tcBorders>
              <w:top w:val="single" w:sz="4" w:space="0" w:color="auto"/>
              <w:left w:val="double" w:sz="4" w:space="0" w:color="auto"/>
              <w:bottom w:val="single" w:sz="6" w:space="0" w:color="auto"/>
              <w:right w:val="single" w:sz="6" w:space="0" w:color="auto"/>
            </w:tcBorders>
            <w:vAlign w:val="center"/>
          </w:tcPr>
          <w:p w:rsidR="0096391A" w:rsidRPr="00C16B69" w:rsidRDefault="0096391A" w:rsidP="00F32E33">
            <w:pPr>
              <w:jc w:val="center"/>
              <w:rPr>
                <w:b/>
                <w:sz w:val="20"/>
              </w:rPr>
            </w:pPr>
            <w:r w:rsidRPr="00C16B69">
              <w:rPr>
                <w:b/>
                <w:sz w:val="20"/>
              </w:rPr>
              <w:t>Volumetric Properties</w:t>
            </w:r>
          </w:p>
        </w:tc>
        <w:tc>
          <w:tcPr>
            <w:tcW w:w="2592" w:type="dxa"/>
            <w:tcBorders>
              <w:top w:val="single" w:sz="4" w:space="0" w:color="auto"/>
              <w:left w:val="single" w:sz="6" w:space="0" w:color="auto"/>
              <w:bottom w:val="single" w:sz="6" w:space="0" w:color="auto"/>
              <w:right w:val="single" w:sz="6" w:space="0" w:color="auto"/>
            </w:tcBorders>
            <w:vAlign w:val="center"/>
          </w:tcPr>
          <w:p w:rsidR="0096391A" w:rsidRPr="00C16B69" w:rsidRDefault="00F32E33" w:rsidP="0096391A">
            <w:pPr>
              <w:ind w:right="360"/>
              <w:jc w:val="center"/>
              <w:rPr>
                <w:sz w:val="20"/>
              </w:rPr>
            </w:pPr>
            <w:r w:rsidRPr="00C16B69">
              <w:rPr>
                <w:sz w:val="20"/>
              </w:rPr>
              <w:t>D</w:t>
            </w:r>
            <w:r w:rsidR="0096391A" w:rsidRPr="00C16B69">
              <w:rPr>
                <w:sz w:val="20"/>
              </w:rPr>
              <w:t>etermine volumetric properties</w:t>
            </w:r>
            <w:r w:rsidRPr="00C16B69">
              <w:rPr>
                <w:sz w:val="20"/>
              </w:rPr>
              <w:t xml:space="preserve"> from cores</w:t>
            </w:r>
            <w:r w:rsidR="0096391A" w:rsidRPr="00C16B69">
              <w:rPr>
                <w:sz w:val="20"/>
              </w:rPr>
              <w:t>.</w:t>
            </w:r>
          </w:p>
        </w:tc>
        <w:tc>
          <w:tcPr>
            <w:tcW w:w="5184" w:type="dxa"/>
            <w:gridSpan w:val="2"/>
            <w:tcBorders>
              <w:top w:val="single" w:sz="4" w:space="0" w:color="auto"/>
              <w:left w:val="single" w:sz="6" w:space="0" w:color="auto"/>
              <w:bottom w:val="single" w:sz="6" w:space="0" w:color="auto"/>
              <w:right w:val="double" w:sz="4" w:space="0" w:color="auto"/>
            </w:tcBorders>
            <w:vAlign w:val="center"/>
          </w:tcPr>
          <w:p w:rsidR="0096391A" w:rsidRPr="00C16B69" w:rsidRDefault="0096391A" w:rsidP="00532DFA">
            <w:pPr>
              <w:ind w:right="360"/>
              <w:jc w:val="center"/>
              <w:rPr>
                <w:sz w:val="20"/>
              </w:rPr>
            </w:pPr>
            <w:r w:rsidRPr="00C16B69">
              <w:rPr>
                <w:sz w:val="20"/>
              </w:rPr>
              <w:t>Use construct</w:t>
            </w:r>
            <w:r w:rsidR="00532DFA" w:rsidRPr="00C16B69">
              <w:rPr>
                <w:sz w:val="20"/>
              </w:rPr>
              <w:t>ion</w:t>
            </w:r>
            <w:r w:rsidRPr="00C16B69">
              <w:rPr>
                <w:sz w:val="20"/>
              </w:rPr>
              <w:t xml:space="preserve"> records.</w:t>
            </w:r>
          </w:p>
        </w:tc>
      </w:tr>
      <w:tr w:rsidR="0096391A" w:rsidRPr="00C16B69" w:rsidTr="00DC1DA0">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96391A" w:rsidRPr="00C16B69" w:rsidRDefault="0096391A" w:rsidP="005A06EC">
            <w:pPr>
              <w:jc w:val="center"/>
              <w:rPr>
                <w:b/>
                <w:sz w:val="20"/>
              </w:rPr>
            </w:pPr>
            <w:r w:rsidRPr="00C16B69">
              <w:rPr>
                <w:b/>
                <w:sz w:val="20"/>
              </w:rPr>
              <w:t xml:space="preserve">Poisson’s Ratio, </w:t>
            </w:r>
            <w:r w:rsidRPr="00C16B69">
              <w:rPr>
                <w:rFonts w:ascii="Calibri" w:hAnsi="Calibri"/>
                <w:b/>
                <w:sz w:val="20"/>
              </w:rPr>
              <w:t>μ</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96391A" w:rsidRPr="00C16B69" w:rsidRDefault="0096391A" w:rsidP="0096391A">
            <w:pPr>
              <w:ind w:right="360"/>
              <w:jc w:val="center"/>
              <w:rPr>
                <w:sz w:val="20"/>
              </w:rPr>
            </w:pPr>
            <w:r w:rsidRPr="00C16B69">
              <w:rPr>
                <w:sz w:val="20"/>
              </w:rPr>
              <w:t>Typical values.</w:t>
            </w:r>
          </w:p>
        </w:tc>
      </w:tr>
      <w:tr w:rsidR="00DC1DA0" w:rsidRPr="00C16B69" w:rsidTr="00DC1DA0">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DC1DA0" w:rsidRPr="00C16B69" w:rsidRDefault="00DC1DA0" w:rsidP="005A06EC">
            <w:pPr>
              <w:jc w:val="center"/>
              <w:rPr>
                <w:b/>
                <w:sz w:val="20"/>
              </w:rPr>
            </w:pPr>
            <w:r w:rsidRPr="00C16B69">
              <w:rPr>
                <w:b/>
                <w:sz w:val="20"/>
              </w:rPr>
              <w:t>Surface shortwave absorptivity</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DC1DA0" w:rsidRPr="00C16B69" w:rsidRDefault="00DC1DA0" w:rsidP="00DA268C">
            <w:pPr>
              <w:ind w:right="360"/>
              <w:jc w:val="center"/>
              <w:rPr>
                <w:sz w:val="20"/>
              </w:rPr>
            </w:pPr>
            <w:r w:rsidRPr="00C16B69">
              <w:rPr>
                <w:sz w:val="20"/>
              </w:rPr>
              <w:t xml:space="preserve">No national test </w:t>
            </w:r>
            <w:r w:rsidR="00930035" w:rsidRPr="00C16B69">
              <w:rPr>
                <w:sz w:val="20"/>
              </w:rPr>
              <w:t>standard</w:t>
            </w:r>
            <w:r w:rsidRPr="00C16B69">
              <w:rPr>
                <w:sz w:val="20"/>
              </w:rPr>
              <w:t xml:space="preserve">, </w:t>
            </w:r>
            <w:r w:rsidR="00930035" w:rsidRPr="00C16B69">
              <w:rPr>
                <w:sz w:val="20"/>
              </w:rPr>
              <w:t xml:space="preserve">use </w:t>
            </w:r>
            <w:r w:rsidRPr="00C16B69">
              <w:rPr>
                <w:sz w:val="20"/>
              </w:rPr>
              <w:t xml:space="preserve">default value </w:t>
            </w:r>
            <w:r w:rsidR="00DA268C" w:rsidRPr="00C16B69">
              <w:rPr>
                <w:sz w:val="20"/>
              </w:rPr>
              <w:t>of</w:t>
            </w:r>
            <w:r w:rsidRPr="00C16B69">
              <w:rPr>
                <w:sz w:val="20"/>
              </w:rPr>
              <w:t xml:space="preserve"> 0.85.</w:t>
            </w:r>
          </w:p>
        </w:tc>
      </w:tr>
      <w:tr w:rsidR="00DC1DA0" w:rsidRPr="00C16B69" w:rsidTr="00DC1DA0">
        <w:trPr>
          <w:jc w:val="center"/>
        </w:trPr>
        <w:tc>
          <w:tcPr>
            <w:tcW w:w="1339" w:type="dxa"/>
            <w:tcBorders>
              <w:top w:val="single" w:sz="6" w:space="0" w:color="auto"/>
              <w:left w:val="double" w:sz="4" w:space="0" w:color="auto"/>
              <w:bottom w:val="single" w:sz="6" w:space="0" w:color="auto"/>
              <w:right w:val="single" w:sz="6" w:space="0" w:color="auto"/>
            </w:tcBorders>
            <w:vAlign w:val="center"/>
          </w:tcPr>
          <w:p w:rsidR="00DC1DA0" w:rsidRPr="00C16B69" w:rsidRDefault="00DC1DA0" w:rsidP="005A06EC">
            <w:pPr>
              <w:jc w:val="center"/>
              <w:rPr>
                <w:b/>
                <w:sz w:val="20"/>
              </w:rPr>
            </w:pPr>
            <w:r w:rsidRPr="00C16B69">
              <w:rPr>
                <w:b/>
                <w:sz w:val="20"/>
              </w:rPr>
              <w:t>Thermal conductivity</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DC1DA0" w:rsidRPr="00C16B69" w:rsidRDefault="00DA268C" w:rsidP="00DA268C">
            <w:pPr>
              <w:ind w:right="360"/>
              <w:jc w:val="center"/>
              <w:rPr>
                <w:sz w:val="20"/>
              </w:rPr>
            </w:pPr>
            <w:r w:rsidRPr="00C16B69">
              <w:rPr>
                <w:sz w:val="20"/>
              </w:rPr>
              <w:t>Use d</w:t>
            </w:r>
            <w:r w:rsidR="00DC1DA0" w:rsidRPr="00C16B69">
              <w:rPr>
                <w:sz w:val="20"/>
              </w:rPr>
              <w:t xml:space="preserve">efault value </w:t>
            </w:r>
            <w:r w:rsidRPr="00C16B69">
              <w:rPr>
                <w:sz w:val="20"/>
              </w:rPr>
              <w:t>of</w:t>
            </w:r>
            <w:r w:rsidR="00DC1DA0" w:rsidRPr="00C16B69">
              <w:rPr>
                <w:sz w:val="20"/>
              </w:rPr>
              <w:t xml:space="preserve"> 0.67 BTU/ft-hr-ºF.</w:t>
            </w:r>
          </w:p>
        </w:tc>
      </w:tr>
      <w:tr w:rsidR="00DC1DA0" w:rsidRPr="00C16B69" w:rsidTr="00532DFA">
        <w:trPr>
          <w:trHeight w:val="288"/>
          <w:jc w:val="center"/>
        </w:trPr>
        <w:tc>
          <w:tcPr>
            <w:tcW w:w="1339" w:type="dxa"/>
            <w:tcBorders>
              <w:top w:val="single" w:sz="6" w:space="0" w:color="auto"/>
              <w:left w:val="double" w:sz="4" w:space="0" w:color="auto"/>
              <w:bottom w:val="single" w:sz="6" w:space="0" w:color="auto"/>
              <w:right w:val="single" w:sz="6" w:space="0" w:color="auto"/>
            </w:tcBorders>
            <w:vAlign w:val="center"/>
          </w:tcPr>
          <w:p w:rsidR="00DC1DA0" w:rsidRPr="00C16B69" w:rsidRDefault="00DC1DA0" w:rsidP="00532DFA">
            <w:pPr>
              <w:jc w:val="center"/>
              <w:rPr>
                <w:b/>
                <w:sz w:val="20"/>
              </w:rPr>
            </w:pPr>
            <w:r w:rsidRPr="00C16B69">
              <w:rPr>
                <w:b/>
                <w:sz w:val="20"/>
              </w:rPr>
              <w:t>Heat</w:t>
            </w:r>
            <w:r w:rsidR="00532DFA" w:rsidRPr="00C16B69">
              <w:rPr>
                <w:b/>
                <w:sz w:val="20"/>
              </w:rPr>
              <w:br/>
            </w:r>
            <w:r w:rsidRPr="00C16B69">
              <w:rPr>
                <w:b/>
                <w:sz w:val="20"/>
              </w:rPr>
              <w:t>capacity</w:t>
            </w:r>
            <w:r w:rsidR="00532DFA" w:rsidRPr="00C16B69">
              <w:rPr>
                <w:b/>
                <w:sz w:val="20"/>
              </w:rPr>
              <w:t>, Q</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DC1DA0" w:rsidRPr="00C16B69" w:rsidRDefault="00DA268C" w:rsidP="00DA268C">
            <w:pPr>
              <w:ind w:right="360"/>
              <w:jc w:val="center"/>
              <w:rPr>
                <w:sz w:val="20"/>
              </w:rPr>
            </w:pPr>
            <w:r w:rsidRPr="00C16B69">
              <w:rPr>
                <w:sz w:val="20"/>
              </w:rPr>
              <w:t>Use d</w:t>
            </w:r>
            <w:r w:rsidR="00DC1DA0" w:rsidRPr="00C16B69">
              <w:rPr>
                <w:sz w:val="20"/>
              </w:rPr>
              <w:t xml:space="preserve">efault value </w:t>
            </w:r>
            <w:r w:rsidRPr="00C16B69">
              <w:rPr>
                <w:sz w:val="20"/>
              </w:rPr>
              <w:t>of</w:t>
            </w:r>
            <w:r w:rsidR="00DC1DA0" w:rsidRPr="00C16B69">
              <w:rPr>
                <w:sz w:val="20"/>
              </w:rPr>
              <w:t xml:space="preserve"> 0.23 BTU/lb-ºF.</w:t>
            </w:r>
          </w:p>
        </w:tc>
      </w:tr>
      <w:tr w:rsidR="00DC1DA0" w:rsidRPr="00C16B69" w:rsidTr="0096391A">
        <w:trPr>
          <w:jc w:val="center"/>
        </w:trPr>
        <w:tc>
          <w:tcPr>
            <w:tcW w:w="1339" w:type="dxa"/>
            <w:tcBorders>
              <w:top w:val="single" w:sz="6" w:space="0" w:color="auto"/>
              <w:left w:val="double" w:sz="4" w:space="0" w:color="auto"/>
              <w:bottom w:val="double" w:sz="4" w:space="0" w:color="auto"/>
              <w:right w:val="single" w:sz="6" w:space="0" w:color="auto"/>
            </w:tcBorders>
            <w:vAlign w:val="center"/>
          </w:tcPr>
          <w:p w:rsidR="00DC1DA0" w:rsidRPr="00C16B69" w:rsidRDefault="00DC1DA0" w:rsidP="005A06EC">
            <w:pPr>
              <w:jc w:val="center"/>
              <w:rPr>
                <w:b/>
                <w:sz w:val="20"/>
              </w:rPr>
            </w:pPr>
            <w:r w:rsidRPr="00C16B69">
              <w:rPr>
                <w:b/>
                <w:sz w:val="20"/>
              </w:rPr>
              <w:t>Coefficient of thermal contraction</w:t>
            </w:r>
          </w:p>
        </w:tc>
        <w:tc>
          <w:tcPr>
            <w:tcW w:w="7776" w:type="dxa"/>
            <w:gridSpan w:val="3"/>
            <w:tcBorders>
              <w:top w:val="single" w:sz="6" w:space="0" w:color="auto"/>
              <w:left w:val="single" w:sz="6" w:space="0" w:color="auto"/>
              <w:bottom w:val="double" w:sz="4" w:space="0" w:color="auto"/>
              <w:right w:val="double" w:sz="4" w:space="0" w:color="auto"/>
            </w:tcBorders>
            <w:vAlign w:val="center"/>
          </w:tcPr>
          <w:p w:rsidR="00DC1DA0" w:rsidRPr="00C16B69" w:rsidRDefault="00DC1DA0" w:rsidP="00930035">
            <w:pPr>
              <w:ind w:right="360"/>
              <w:jc w:val="center"/>
              <w:rPr>
                <w:sz w:val="20"/>
              </w:rPr>
            </w:pPr>
            <w:r w:rsidRPr="00C16B69">
              <w:rPr>
                <w:sz w:val="20"/>
              </w:rPr>
              <w:t xml:space="preserve">No national test </w:t>
            </w:r>
            <w:r w:rsidR="00930035" w:rsidRPr="00C16B69">
              <w:rPr>
                <w:sz w:val="20"/>
              </w:rPr>
              <w:t>standard</w:t>
            </w:r>
            <w:r w:rsidRPr="00C16B69">
              <w:rPr>
                <w:sz w:val="20"/>
              </w:rPr>
              <w:t xml:space="preserve">, </w:t>
            </w:r>
            <w:r w:rsidR="00930035" w:rsidRPr="00C16B69">
              <w:rPr>
                <w:sz w:val="20"/>
              </w:rPr>
              <w:t xml:space="preserve">value </w:t>
            </w:r>
            <w:r w:rsidRPr="00C16B69">
              <w:rPr>
                <w:sz w:val="20"/>
              </w:rPr>
              <w:t>computed internally.</w:t>
            </w:r>
          </w:p>
        </w:tc>
      </w:tr>
    </w:tbl>
    <w:p w:rsidR="00476DB1" w:rsidRDefault="00476DB1" w:rsidP="00813D84"/>
    <w:p w:rsidR="00DC1DA0" w:rsidRDefault="00DC1DA0">
      <w:pPr>
        <w:rPr>
          <w:rFonts w:eastAsiaTheme="majorEastAsia" w:cs="Arial"/>
          <w:szCs w:val="22"/>
        </w:rPr>
      </w:pPr>
      <w:bookmarkStart w:id="188" w:name="_Ref281914749"/>
      <w:r>
        <w:br w:type="page"/>
      </w:r>
    </w:p>
    <w:p w:rsidR="00A8179B" w:rsidRPr="004F03B6" w:rsidRDefault="00485B2E" w:rsidP="00C87F54">
      <w:pPr>
        <w:pStyle w:val="Heading9"/>
      </w:pPr>
      <w:bookmarkStart w:id="189" w:name="_Toc301357946"/>
      <w:r>
        <w:lastRenderedPageBreak/>
        <w:t>Table 4-</w:t>
      </w:r>
      <w:bookmarkStart w:id="190" w:name="table26"/>
      <w:r w:rsidR="009D2630">
        <w:fldChar w:fldCharType="begin"/>
      </w:r>
      <w:r w:rsidR="00A8179B">
        <w:instrText xml:space="preserve"> SEQ Table \* ARABIC </w:instrText>
      </w:r>
      <w:r w:rsidR="009D2630">
        <w:fldChar w:fldCharType="separate"/>
      </w:r>
      <w:r w:rsidR="004F237B">
        <w:rPr>
          <w:noProof/>
        </w:rPr>
        <w:t>18</w:t>
      </w:r>
      <w:r w:rsidR="009D2630">
        <w:fldChar w:fldCharType="end"/>
      </w:r>
      <w:bookmarkEnd w:id="188"/>
      <w:bookmarkEnd w:id="190"/>
      <w:r w:rsidR="00A8179B" w:rsidRPr="004F03B6">
        <w:t xml:space="preserve">.  </w:t>
      </w:r>
      <w:r w:rsidR="00A8179B">
        <w:t xml:space="preserve">Summary </w:t>
      </w:r>
      <w:r w:rsidR="00400F6F">
        <w:t xml:space="preserve">of inputs for </w:t>
      </w:r>
      <w:r w:rsidR="0052447B">
        <w:t>concrete</w:t>
      </w:r>
      <w:r w:rsidR="00A8179B">
        <w:t xml:space="preserve"> rehabilitatio</w:t>
      </w:r>
      <w:bookmarkEnd w:id="189"/>
      <w:r w:rsidR="00801214">
        <w:t xml:space="preserve">n </w:t>
      </w:r>
      <w:r w:rsidR="00AD4891">
        <w:t xml:space="preserve">(modified from </w:t>
      </w:r>
      <w:hyperlink r:id="rId209" w:history="1">
        <w:r w:rsidR="00C27223" w:rsidRPr="0092354A">
          <w:rPr>
            <w:rStyle w:val="Hyperlink"/>
          </w:rPr>
          <w:t>ARA 2004</w:t>
        </w:r>
      </w:hyperlink>
      <w:r w:rsidR="00F96207">
        <w:t xml:space="preserve">, </w:t>
      </w:r>
      <w:r w:rsidR="00801214">
        <w:t>AASHTO 2008) Used by permission.</w:t>
      </w:r>
    </w:p>
    <w:tbl>
      <w:tblPr>
        <w:tblStyle w:val="TableGrid"/>
        <w:tblW w:w="0" w:type="auto"/>
        <w:jc w:val="center"/>
        <w:tblCellMar>
          <w:top w:w="14" w:type="dxa"/>
          <w:left w:w="58" w:type="dxa"/>
          <w:bottom w:w="14" w:type="dxa"/>
          <w:right w:w="58" w:type="dxa"/>
        </w:tblCellMar>
        <w:tblLook w:val="01E0" w:firstRow="1" w:lastRow="1" w:firstColumn="1" w:lastColumn="1" w:noHBand="0" w:noVBand="0"/>
      </w:tblPr>
      <w:tblGrid>
        <w:gridCol w:w="1411"/>
        <w:gridCol w:w="2592"/>
        <w:gridCol w:w="2592"/>
        <w:gridCol w:w="2595"/>
      </w:tblGrid>
      <w:tr w:rsidR="00DC1DA0" w:rsidRPr="00DC1DA0" w:rsidTr="00CA0328">
        <w:trPr>
          <w:trHeight w:val="432"/>
          <w:jc w:val="center"/>
        </w:trPr>
        <w:tc>
          <w:tcPr>
            <w:tcW w:w="1411" w:type="dxa"/>
            <w:tcBorders>
              <w:top w:val="double" w:sz="4" w:space="0" w:color="auto"/>
              <w:left w:val="double" w:sz="4" w:space="0" w:color="auto"/>
              <w:bottom w:val="double" w:sz="4" w:space="0" w:color="auto"/>
              <w:right w:val="single" w:sz="6" w:space="0" w:color="auto"/>
            </w:tcBorders>
            <w:vAlign w:val="center"/>
          </w:tcPr>
          <w:p w:rsidR="00DC1DA0" w:rsidRPr="00DC1DA0" w:rsidRDefault="00DC1DA0" w:rsidP="00D34704">
            <w:pPr>
              <w:jc w:val="center"/>
              <w:rPr>
                <w:b/>
                <w:sz w:val="20"/>
              </w:rPr>
            </w:pPr>
            <w:r w:rsidRPr="00DC1DA0">
              <w:rPr>
                <w:b/>
                <w:bCs/>
                <w:sz w:val="20"/>
              </w:rPr>
              <w:t>Variable</w:t>
            </w:r>
          </w:p>
        </w:tc>
        <w:tc>
          <w:tcPr>
            <w:tcW w:w="2592" w:type="dxa"/>
            <w:tcBorders>
              <w:top w:val="double" w:sz="4" w:space="0" w:color="auto"/>
              <w:left w:val="single" w:sz="6" w:space="0" w:color="auto"/>
              <w:bottom w:val="double" w:sz="4" w:space="0" w:color="auto"/>
              <w:right w:val="single" w:sz="6" w:space="0" w:color="auto"/>
            </w:tcBorders>
            <w:vAlign w:val="center"/>
          </w:tcPr>
          <w:p w:rsidR="00DC1DA0" w:rsidRPr="00DC1DA0" w:rsidRDefault="00DC1DA0" w:rsidP="00D34704">
            <w:pPr>
              <w:jc w:val="center"/>
              <w:rPr>
                <w:b/>
                <w:bCs/>
                <w:sz w:val="20"/>
              </w:rPr>
            </w:pPr>
            <w:r w:rsidRPr="00DC1DA0">
              <w:rPr>
                <w:b/>
                <w:bCs/>
                <w:sz w:val="20"/>
              </w:rPr>
              <w:t>Level 1</w:t>
            </w:r>
          </w:p>
        </w:tc>
        <w:tc>
          <w:tcPr>
            <w:tcW w:w="2592" w:type="dxa"/>
            <w:tcBorders>
              <w:top w:val="double" w:sz="4" w:space="0" w:color="auto"/>
              <w:left w:val="single" w:sz="6" w:space="0" w:color="auto"/>
              <w:bottom w:val="double" w:sz="4" w:space="0" w:color="auto"/>
              <w:right w:val="single" w:sz="6" w:space="0" w:color="auto"/>
            </w:tcBorders>
            <w:vAlign w:val="center"/>
          </w:tcPr>
          <w:p w:rsidR="00DC1DA0" w:rsidRPr="00DC1DA0" w:rsidRDefault="00DC1DA0" w:rsidP="00D34704">
            <w:pPr>
              <w:jc w:val="center"/>
              <w:rPr>
                <w:b/>
                <w:bCs/>
                <w:sz w:val="20"/>
              </w:rPr>
            </w:pPr>
            <w:r w:rsidRPr="00DC1DA0">
              <w:rPr>
                <w:b/>
                <w:bCs/>
                <w:sz w:val="20"/>
              </w:rPr>
              <w:t>Level 2</w:t>
            </w:r>
          </w:p>
        </w:tc>
        <w:tc>
          <w:tcPr>
            <w:tcW w:w="2595" w:type="dxa"/>
            <w:tcBorders>
              <w:top w:val="double" w:sz="4" w:space="0" w:color="auto"/>
              <w:left w:val="single" w:sz="6" w:space="0" w:color="auto"/>
              <w:bottom w:val="double" w:sz="4" w:space="0" w:color="auto"/>
              <w:right w:val="double" w:sz="4" w:space="0" w:color="auto"/>
            </w:tcBorders>
            <w:vAlign w:val="center"/>
          </w:tcPr>
          <w:p w:rsidR="00DC1DA0" w:rsidRPr="00DC1DA0" w:rsidRDefault="00DC1DA0" w:rsidP="00D34704">
            <w:pPr>
              <w:jc w:val="center"/>
              <w:rPr>
                <w:b/>
                <w:bCs/>
                <w:sz w:val="20"/>
              </w:rPr>
            </w:pPr>
            <w:r w:rsidRPr="00DC1DA0">
              <w:rPr>
                <w:b/>
                <w:bCs/>
                <w:sz w:val="20"/>
              </w:rPr>
              <w:t>Level 3</w:t>
            </w:r>
          </w:p>
        </w:tc>
      </w:tr>
      <w:tr w:rsidR="00CA0328" w:rsidRPr="00400F6F" w:rsidTr="00CA0328">
        <w:trPr>
          <w:jc w:val="center"/>
        </w:trPr>
        <w:tc>
          <w:tcPr>
            <w:tcW w:w="1411" w:type="dxa"/>
            <w:tcBorders>
              <w:top w:val="double" w:sz="4" w:space="0" w:color="auto"/>
              <w:left w:val="double" w:sz="4" w:space="0" w:color="auto"/>
              <w:bottom w:val="single" w:sz="6" w:space="0" w:color="auto"/>
              <w:right w:val="single" w:sz="6" w:space="0" w:color="auto"/>
            </w:tcBorders>
            <w:vAlign w:val="center"/>
          </w:tcPr>
          <w:p w:rsidR="00CA0328" w:rsidRPr="00400F6F" w:rsidRDefault="00CA0328" w:rsidP="00334C62">
            <w:pPr>
              <w:jc w:val="center"/>
              <w:rPr>
                <w:b/>
                <w:sz w:val="20"/>
              </w:rPr>
            </w:pPr>
            <w:r w:rsidRPr="00400F6F">
              <w:rPr>
                <w:b/>
                <w:sz w:val="20"/>
              </w:rPr>
              <w:t>Layer Thickness</w:t>
            </w:r>
          </w:p>
        </w:tc>
        <w:tc>
          <w:tcPr>
            <w:tcW w:w="7779" w:type="dxa"/>
            <w:gridSpan w:val="3"/>
            <w:tcBorders>
              <w:top w:val="double" w:sz="4" w:space="0" w:color="auto"/>
              <w:left w:val="single" w:sz="6" w:space="0" w:color="auto"/>
              <w:bottom w:val="single" w:sz="6" w:space="0" w:color="auto"/>
              <w:right w:val="double" w:sz="4" w:space="0" w:color="auto"/>
            </w:tcBorders>
            <w:vAlign w:val="center"/>
          </w:tcPr>
          <w:p w:rsidR="00CA0328" w:rsidRPr="00400F6F" w:rsidRDefault="00CA0328" w:rsidP="00334C62">
            <w:pPr>
              <w:jc w:val="center"/>
              <w:rPr>
                <w:sz w:val="20"/>
              </w:rPr>
            </w:pPr>
            <w:r>
              <w:rPr>
                <w:sz w:val="20"/>
              </w:rPr>
              <w:t>D</w:t>
            </w:r>
            <w:r w:rsidRPr="00476DB1">
              <w:rPr>
                <w:sz w:val="20"/>
              </w:rPr>
              <w:t>etermined through coring or other accepted method</w:t>
            </w:r>
            <w:r>
              <w:rPr>
                <w:sz w:val="20"/>
              </w:rPr>
              <w:t>s</w:t>
            </w:r>
            <w:r w:rsidRPr="00476DB1">
              <w:rPr>
                <w:sz w:val="20"/>
              </w:rPr>
              <w:t>.</w:t>
            </w:r>
          </w:p>
        </w:tc>
      </w:tr>
      <w:tr w:rsidR="003E68E3"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3E68E3" w:rsidRPr="00DC1DA0" w:rsidRDefault="003E68E3" w:rsidP="00232013">
            <w:pPr>
              <w:jc w:val="center"/>
              <w:rPr>
                <w:b/>
                <w:sz w:val="20"/>
              </w:rPr>
            </w:pPr>
            <w:r>
              <w:rPr>
                <w:b/>
                <w:sz w:val="20"/>
              </w:rPr>
              <w:t>Elastic Modulus, E</w:t>
            </w:r>
            <w:r>
              <w:rPr>
                <w:b/>
                <w:sz w:val="20"/>
              </w:rPr>
              <w:br/>
              <w:t>(intact)</w:t>
            </w:r>
          </w:p>
        </w:tc>
        <w:tc>
          <w:tcPr>
            <w:tcW w:w="2592" w:type="dxa"/>
            <w:tcBorders>
              <w:top w:val="single" w:sz="6" w:space="0" w:color="auto"/>
              <w:left w:val="single" w:sz="6" w:space="0" w:color="auto"/>
              <w:bottom w:val="single" w:sz="6" w:space="0" w:color="auto"/>
              <w:right w:val="single" w:sz="6" w:space="0" w:color="auto"/>
            </w:tcBorders>
            <w:vAlign w:val="center"/>
          </w:tcPr>
          <w:p w:rsidR="003E68E3" w:rsidRDefault="00232013" w:rsidP="007F0795">
            <w:pPr>
              <w:pStyle w:val="Default"/>
              <w:jc w:val="center"/>
              <w:rPr>
                <w:rFonts w:ascii="Times New Roman" w:hAnsi="Times New Roman" w:cs="Times New Roman"/>
                <w:sz w:val="20"/>
                <w:szCs w:val="20"/>
              </w:rPr>
            </w:pPr>
            <w:r>
              <w:rPr>
                <w:rFonts w:ascii="Times New Roman" w:hAnsi="Times New Roman" w:cs="Times New Roman"/>
                <w:sz w:val="20"/>
                <w:szCs w:val="20"/>
              </w:rPr>
              <w:t>T</w:t>
            </w:r>
            <w:r w:rsidR="003E68E3">
              <w:rPr>
                <w:rFonts w:ascii="Times New Roman" w:hAnsi="Times New Roman" w:cs="Times New Roman"/>
                <w:sz w:val="20"/>
                <w:szCs w:val="20"/>
              </w:rPr>
              <w:t>esting of field cores</w:t>
            </w:r>
            <w:r>
              <w:rPr>
                <w:rFonts w:ascii="Times New Roman" w:hAnsi="Times New Roman" w:cs="Times New Roman"/>
                <w:sz w:val="20"/>
                <w:szCs w:val="20"/>
              </w:rPr>
              <w:br/>
            </w:r>
            <w:r w:rsidR="003E68E3">
              <w:rPr>
                <w:rFonts w:ascii="Times New Roman" w:hAnsi="Times New Roman" w:cs="Times New Roman"/>
                <w:sz w:val="20"/>
                <w:szCs w:val="20"/>
              </w:rPr>
              <w:t xml:space="preserve">(ASTM C469) or </w:t>
            </w:r>
            <w:r w:rsidR="007F0795">
              <w:rPr>
                <w:rFonts w:ascii="Times New Roman" w:hAnsi="Times New Roman" w:cs="Times New Roman"/>
                <w:sz w:val="20"/>
                <w:szCs w:val="20"/>
              </w:rPr>
              <w:t>backcalculation.</w:t>
            </w:r>
          </w:p>
        </w:tc>
        <w:tc>
          <w:tcPr>
            <w:tcW w:w="518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3E68E3" w:rsidRPr="003E68E3" w:rsidRDefault="003E68E3" w:rsidP="00DC1DA0">
            <w:pPr>
              <w:jc w:val="center"/>
              <w:rPr>
                <w:sz w:val="20"/>
              </w:rPr>
            </w:pPr>
            <w:r w:rsidRPr="003E68E3">
              <w:rPr>
                <w:sz w:val="20"/>
              </w:rPr>
              <w:t>Typical values based on pavement condition.</w:t>
            </w:r>
          </w:p>
          <w:p w:rsidR="003E68E3" w:rsidRPr="00532DFA" w:rsidRDefault="003E68E3" w:rsidP="00DA08E4">
            <w:pPr>
              <w:pStyle w:val="ListParagraph"/>
              <w:numPr>
                <w:ilvl w:val="0"/>
                <w:numId w:val="40"/>
              </w:numPr>
              <w:spacing w:after="0" w:line="240" w:lineRule="auto"/>
              <w:ind w:left="1524" w:hanging="187"/>
              <w:rPr>
                <w:rFonts w:ascii="Times New Roman" w:hAnsi="Times New Roman"/>
                <w:sz w:val="18"/>
                <w:szCs w:val="18"/>
              </w:rPr>
            </w:pPr>
            <w:r w:rsidRPr="00532DFA">
              <w:rPr>
                <w:rFonts w:ascii="Times New Roman" w:hAnsi="Times New Roman"/>
                <w:sz w:val="18"/>
                <w:szCs w:val="18"/>
              </w:rPr>
              <w:t>Adequate: 3 to 4 x 10</w:t>
            </w:r>
            <w:r w:rsidRPr="00532DFA">
              <w:rPr>
                <w:rFonts w:ascii="Times New Roman" w:hAnsi="Times New Roman"/>
                <w:sz w:val="18"/>
                <w:szCs w:val="18"/>
                <w:vertAlign w:val="superscript"/>
              </w:rPr>
              <w:t>6</w:t>
            </w:r>
            <w:r w:rsidR="00B71FC7" w:rsidRPr="00B71FC7">
              <w:rPr>
                <w:rFonts w:ascii="Times New Roman" w:hAnsi="Times New Roman"/>
                <w:sz w:val="18"/>
                <w:szCs w:val="18"/>
              </w:rPr>
              <w:t xml:space="preserve"> psi</w:t>
            </w:r>
          </w:p>
          <w:p w:rsidR="003E68E3" w:rsidRPr="00532DFA" w:rsidRDefault="003E68E3" w:rsidP="00DA08E4">
            <w:pPr>
              <w:pStyle w:val="ListParagraph"/>
              <w:numPr>
                <w:ilvl w:val="0"/>
                <w:numId w:val="40"/>
              </w:numPr>
              <w:spacing w:after="0" w:line="240" w:lineRule="auto"/>
              <w:ind w:left="1524" w:hanging="187"/>
              <w:rPr>
                <w:rFonts w:ascii="Times New Roman" w:hAnsi="Times New Roman"/>
                <w:sz w:val="18"/>
                <w:szCs w:val="18"/>
              </w:rPr>
            </w:pPr>
            <w:r w:rsidRPr="00532DFA">
              <w:rPr>
                <w:rFonts w:ascii="Times New Roman" w:hAnsi="Times New Roman"/>
                <w:sz w:val="18"/>
                <w:szCs w:val="18"/>
              </w:rPr>
              <w:t>Marginal: 1 to 3 x 10</w:t>
            </w:r>
            <w:r w:rsidRPr="00532DFA">
              <w:rPr>
                <w:rFonts w:ascii="Times New Roman" w:hAnsi="Times New Roman"/>
                <w:sz w:val="18"/>
                <w:szCs w:val="18"/>
                <w:vertAlign w:val="superscript"/>
              </w:rPr>
              <w:t>6</w:t>
            </w:r>
            <w:r w:rsidR="00B71FC7" w:rsidRPr="00B71FC7">
              <w:rPr>
                <w:rFonts w:ascii="Times New Roman" w:hAnsi="Times New Roman"/>
                <w:sz w:val="18"/>
                <w:szCs w:val="18"/>
              </w:rPr>
              <w:t xml:space="preserve"> psi</w:t>
            </w:r>
          </w:p>
          <w:p w:rsidR="003E68E3" w:rsidRPr="003E68E3" w:rsidRDefault="003E68E3" w:rsidP="00DA08E4">
            <w:pPr>
              <w:pStyle w:val="ListParagraph"/>
              <w:numPr>
                <w:ilvl w:val="0"/>
                <w:numId w:val="40"/>
              </w:numPr>
              <w:spacing w:after="0" w:line="240" w:lineRule="auto"/>
              <w:ind w:left="1524" w:hanging="187"/>
              <w:rPr>
                <w:rFonts w:ascii="Times New Roman" w:hAnsi="Times New Roman"/>
                <w:sz w:val="20"/>
              </w:rPr>
            </w:pPr>
            <w:r w:rsidRPr="00532DFA">
              <w:rPr>
                <w:rFonts w:ascii="Times New Roman" w:hAnsi="Times New Roman"/>
                <w:sz w:val="18"/>
                <w:szCs w:val="18"/>
              </w:rPr>
              <w:t>Inadequate: 0.3 to 1 x 10</w:t>
            </w:r>
            <w:r w:rsidRPr="00532DFA">
              <w:rPr>
                <w:rFonts w:ascii="Times New Roman" w:hAnsi="Times New Roman"/>
                <w:sz w:val="18"/>
                <w:szCs w:val="18"/>
                <w:vertAlign w:val="superscript"/>
              </w:rPr>
              <w:t>6</w:t>
            </w:r>
            <w:r w:rsidR="00B71FC7" w:rsidRPr="00B71FC7">
              <w:rPr>
                <w:rFonts w:ascii="Times New Roman" w:hAnsi="Times New Roman"/>
                <w:sz w:val="18"/>
                <w:szCs w:val="18"/>
              </w:rPr>
              <w:t xml:space="preserve"> psi</w:t>
            </w:r>
          </w:p>
        </w:tc>
      </w:tr>
      <w:tr w:rsidR="007F0795"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7F0795" w:rsidRPr="00DC1DA0" w:rsidRDefault="007F0795" w:rsidP="00232013">
            <w:pPr>
              <w:jc w:val="center"/>
              <w:rPr>
                <w:b/>
                <w:sz w:val="20"/>
              </w:rPr>
            </w:pPr>
            <w:r>
              <w:rPr>
                <w:b/>
                <w:sz w:val="20"/>
              </w:rPr>
              <w:t>Elastic Modulus, E</w:t>
            </w:r>
            <w:r>
              <w:rPr>
                <w:b/>
                <w:sz w:val="20"/>
              </w:rPr>
              <w:br/>
              <w:t>(fractured)</w:t>
            </w:r>
          </w:p>
        </w:tc>
        <w:tc>
          <w:tcPr>
            <w:tcW w:w="2592" w:type="dxa"/>
            <w:tcBorders>
              <w:top w:val="single" w:sz="6" w:space="0" w:color="auto"/>
              <w:left w:val="single" w:sz="6" w:space="0" w:color="auto"/>
              <w:bottom w:val="single" w:sz="6" w:space="0" w:color="auto"/>
              <w:right w:val="single" w:sz="6" w:space="0" w:color="auto"/>
            </w:tcBorders>
            <w:vAlign w:val="center"/>
          </w:tcPr>
          <w:p w:rsidR="007F0795" w:rsidRDefault="007F0795" w:rsidP="007F0795">
            <w:pPr>
              <w:pStyle w:val="Default"/>
              <w:jc w:val="center"/>
              <w:rPr>
                <w:rFonts w:ascii="Times New Roman" w:hAnsi="Times New Roman" w:cs="Times New Roman"/>
                <w:sz w:val="20"/>
                <w:szCs w:val="20"/>
              </w:rPr>
            </w:pPr>
            <w:r>
              <w:rPr>
                <w:rFonts w:ascii="Times New Roman" w:hAnsi="Times New Roman" w:cs="Times New Roman"/>
                <w:sz w:val="20"/>
                <w:szCs w:val="20"/>
              </w:rPr>
              <w:t>Testing of field cores</w:t>
            </w:r>
            <w:r>
              <w:rPr>
                <w:rFonts w:ascii="Times New Roman" w:hAnsi="Times New Roman" w:cs="Times New Roman"/>
                <w:sz w:val="20"/>
                <w:szCs w:val="20"/>
              </w:rPr>
              <w:br/>
              <w:t>(ASTM C469) or backcalculation.</w:t>
            </w:r>
          </w:p>
        </w:tc>
        <w:tc>
          <w:tcPr>
            <w:tcW w:w="518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7F0795" w:rsidRDefault="007F0795" w:rsidP="00DC1DA0">
            <w:pPr>
              <w:jc w:val="center"/>
              <w:rPr>
                <w:sz w:val="20"/>
              </w:rPr>
            </w:pPr>
            <w:r>
              <w:rPr>
                <w:sz w:val="20"/>
              </w:rPr>
              <w:t>Typical values.</w:t>
            </w:r>
          </w:p>
          <w:p w:rsidR="007F0795" w:rsidRPr="00532DFA" w:rsidRDefault="007F0795" w:rsidP="00DA08E4">
            <w:pPr>
              <w:pStyle w:val="ListParagraph"/>
              <w:numPr>
                <w:ilvl w:val="0"/>
                <w:numId w:val="40"/>
              </w:numPr>
              <w:spacing w:after="0" w:line="240" w:lineRule="auto"/>
              <w:ind w:left="804" w:hanging="187"/>
              <w:rPr>
                <w:rFonts w:ascii="Times New Roman" w:hAnsi="Times New Roman"/>
                <w:sz w:val="18"/>
                <w:szCs w:val="18"/>
              </w:rPr>
            </w:pPr>
            <w:r w:rsidRPr="00532DFA">
              <w:rPr>
                <w:rFonts w:ascii="Times New Roman" w:hAnsi="Times New Roman"/>
                <w:sz w:val="18"/>
                <w:szCs w:val="18"/>
              </w:rPr>
              <w:t>Crack/seat and break/seat: 150,000 – 1,000,000</w:t>
            </w:r>
            <w:r w:rsidR="00B71FC7">
              <w:rPr>
                <w:rFonts w:ascii="Times New Roman" w:hAnsi="Times New Roman"/>
                <w:sz w:val="18"/>
                <w:szCs w:val="18"/>
              </w:rPr>
              <w:t xml:space="preserve"> psi</w:t>
            </w:r>
          </w:p>
          <w:p w:rsidR="007F0795" w:rsidRDefault="007F0795" w:rsidP="00DA08E4">
            <w:pPr>
              <w:pStyle w:val="ListParagraph"/>
              <w:numPr>
                <w:ilvl w:val="0"/>
                <w:numId w:val="40"/>
              </w:numPr>
              <w:spacing w:after="0" w:line="240" w:lineRule="auto"/>
              <w:ind w:left="804" w:hanging="187"/>
              <w:rPr>
                <w:sz w:val="20"/>
              </w:rPr>
            </w:pPr>
            <w:r w:rsidRPr="00532DFA">
              <w:rPr>
                <w:rFonts w:ascii="Times New Roman" w:hAnsi="Times New Roman"/>
                <w:sz w:val="18"/>
                <w:szCs w:val="18"/>
              </w:rPr>
              <w:t>Rubblized: 50,000 – 150,000</w:t>
            </w:r>
            <w:r w:rsidR="00B71FC7">
              <w:rPr>
                <w:rFonts w:ascii="Times New Roman" w:hAnsi="Times New Roman"/>
                <w:sz w:val="18"/>
                <w:szCs w:val="18"/>
              </w:rPr>
              <w:t xml:space="preserve"> psi</w:t>
            </w:r>
          </w:p>
        </w:tc>
      </w:tr>
      <w:tr w:rsidR="00D34704"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D34704" w:rsidRPr="00DC1DA0" w:rsidRDefault="00232013" w:rsidP="00C47B3C">
            <w:pPr>
              <w:jc w:val="center"/>
              <w:rPr>
                <w:b/>
                <w:sz w:val="20"/>
              </w:rPr>
            </w:pPr>
            <w:r>
              <w:rPr>
                <w:b/>
                <w:sz w:val="20"/>
              </w:rPr>
              <w:t>Flexure</w:t>
            </w:r>
            <w:r>
              <w:rPr>
                <w:b/>
                <w:sz w:val="20"/>
              </w:rPr>
              <w:br/>
            </w:r>
            <w:r w:rsidR="00D34704">
              <w:rPr>
                <w:b/>
                <w:sz w:val="20"/>
              </w:rPr>
              <w:t>Strength</w:t>
            </w:r>
            <w:r>
              <w:rPr>
                <w:b/>
                <w:sz w:val="20"/>
              </w:rPr>
              <w:t>,</w:t>
            </w:r>
            <w:r>
              <w:rPr>
                <w:b/>
                <w:sz w:val="20"/>
              </w:rPr>
              <w:br/>
            </w:r>
            <w:r w:rsidR="00C47B3C">
              <w:rPr>
                <w:b/>
                <w:sz w:val="20"/>
              </w:rPr>
              <w:t>E</w:t>
            </w:r>
            <w:r w:rsidR="00C47B3C" w:rsidRPr="00C47B3C">
              <w:rPr>
                <w:b/>
                <w:sz w:val="20"/>
                <w:vertAlign w:val="subscript"/>
              </w:rPr>
              <w:t>c</w:t>
            </w:r>
          </w:p>
        </w:tc>
        <w:tc>
          <w:tcPr>
            <w:tcW w:w="2592" w:type="dxa"/>
            <w:tcBorders>
              <w:top w:val="single" w:sz="6" w:space="0" w:color="auto"/>
              <w:left w:val="single" w:sz="6" w:space="0" w:color="auto"/>
              <w:bottom w:val="single" w:sz="6" w:space="0" w:color="auto"/>
              <w:right w:val="single" w:sz="6" w:space="0" w:color="auto"/>
            </w:tcBorders>
            <w:vAlign w:val="center"/>
          </w:tcPr>
          <w:p w:rsidR="00D34704" w:rsidRPr="00DC1DA0" w:rsidRDefault="00232013" w:rsidP="00232013">
            <w:pPr>
              <w:jc w:val="center"/>
              <w:rPr>
                <w:sz w:val="20"/>
              </w:rPr>
            </w:pPr>
            <w:r>
              <w:rPr>
                <w:sz w:val="20"/>
              </w:rPr>
              <w:t>Testing of field cores</w:t>
            </w:r>
            <w:r>
              <w:rPr>
                <w:sz w:val="20"/>
              </w:rPr>
              <w:br/>
              <w:t>(</w:t>
            </w:r>
            <w:r w:rsidR="00D34704">
              <w:rPr>
                <w:sz w:val="20"/>
              </w:rPr>
              <w:t>AASHTO T 97</w:t>
            </w:r>
            <w:r>
              <w:rPr>
                <w:sz w:val="20"/>
              </w:rPr>
              <w:t>)</w:t>
            </w:r>
            <w:r w:rsidR="00D34704" w:rsidRPr="00DC1DA0">
              <w:rPr>
                <w:sz w:val="20"/>
              </w:rPr>
              <w:t>.</w:t>
            </w:r>
          </w:p>
        </w:tc>
        <w:tc>
          <w:tcPr>
            <w:tcW w:w="2592" w:type="dxa"/>
            <w:tcBorders>
              <w:top w:val="single" w:sz="6" w:space="0" w:color="auto"/>
              <w:left w:val="single" w:sz="6" w:space="0" w:color="auto"/>
              <w:bottom w:val="single" w:sz="6" w:space="0" w:color="auto"/>
              <w:right w:val="single" w:sz="6" w:space="0" w:color="auto"/>
            </w:tcBorders>
            <w:vAlign w:val="center"/>
          </w:tcPr>
          <w:p w:rsidR="00D34704" w:rsidRPr="00DC1DA0" w:rsidRDefault="00D34704" w:rsidP="00D34704">
            <w:pPr>
              <w:jc w:val="center"/>
              <w:rPr>
                <w:sz w:val="20"/>
              </w:rPr>
            </w:pPr>
            <w:r>
              <w:rPr>
                <w:sz w:val="20"/>
              </w:rPr>
              <w:t>C</w:t>
            </w:r>
            <w:r w:rsidRPr="00DC1DA0">
              <w:rPr>
                <w:sz w:val="20"/>
              </w:rPr>
              <w:t>ompressive strength (f’c) at 7, 14, 28, and 90 days</w:t>
            </w:r>
            <w:r>
              <w:rPr>
                <w:sz w:val="20"/>
              </w:rPr>
              <w:br/>
              <w:t>(</w:t>
            </w:r>
            <w:r w:rsidR="00183BBC">
              <w:rPr>
                <w:sz w:val="20"/>
              </w:rPr>
              <w:t>ASTM C</w:t>
            </w:r>
            <w:r w:rsidRPr="00DC1DA0">
              <w:rPr>
                <w:sz w:val="20"/>
              </w:rPr>
              <w:t>39</w:t>
            </w:r>
            <w:r>
              <w:rPr>
                <w:sz w:val="20"/>
              </w:rPr>
              <w:t>)</w:t>
            </w:r>
            <w:r w:rsidRPr="00DC1DA0">
              <w:rPr>
                <w:sz w:val="20"/>
              </w:rPr>
              <w:t>.</w:t>
            </w:r>
          </w:p>
        </w:tc>
        <w:tc>
          <w:tcPr>
            <w:tcW w:w="2595" w:type="dxa"/>
            <w:tcBorders>
              <w:top w:val="single" w:sz="6" w:space="0" w:color="auto"/>
              <w:left w:val="single" w:sz="6" w:space="0" w:color="auto"/>
              <w:bottom w:val="single" w:sz="6" w:space="0" w:color="auto"/>
              <w:right w:val="double" w:sz="4" w:space="0" w:color="auto"/>
            </w:tcBorders>
            <w:vAlign w:val="center"/>
          </w:tcPr>
          <w:p w:rsidR="00D34704" w:rsidRPr="00DC1DA0" w:rsidRDefault="00183BBC" w:rsidP="00183BBC">
            <w:pPr>
              <w:jc w:val="center"/>
              <w:rPr>
                <w:sz w:val="20"/>
              </w:rPr>
            </w:pPr>
            <w:r w:rsidRPr="00DC1DA0">
              <w:rPr>
                <w:sz w:val="20"/>
              </w:rPr>
              <w:t>28-day M</w:t>
            </w:r>
            <w:r>
              <w:rPr>
                <w:sz w:val="20"/>
              </w:rPr>
              <w:t>R</w:t>
            </w:r>
            <w:r w:rsidRPr="00DC1DA0">
              <w:rPr>
                <w:sz w:val="20"/>
              </w:rPr>
              <w:t xml:space="preserve"> or f’c</w:t>
            </w:r>
            <w:r>
              <w:rPr>
                <w:sz w:val="20"/>
              </w:rPr>
              <w:t xml:space="preserve"> of </w:t>
            </w:r>
            <w:r w:rsidR="00D34704" w:rsidRPr="00DC1DA0">
              <w:rPr>
                <w:sz w:val="20"/>
              </w:rPr>
              <w:t>specific mix or agency default</w:t>
            </w:r>
            <w:r>
              <w:rPr>
                <w:sz w:val="20"/>
              </w:rPr>
              <w:t xml:space="preserve"> value.</w:t>
            </w:r>
          </w:p>
        </w:tc>
      </w:tr>
      <w:tr w:rsidR="00D34704"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D34704" w:rsidRPr="00DC1DA0" w:rsidRDefault="00D34704" w:rsidP="00DC1DA0">
            <w:pPr>
              <w:jc w:val="center"/>
              <w:rPr>
                <w:b/>
                <w:sz w:val="20"/>
              </w:rPr>
            </w:pPr>
            <w:r w:rsidRPr="00DC1DA0">
              <w:rPr>
                <w:b/>
                <w:sz w:val="20"/>
              </w:rPr>
              <w:t>Unit</w:t>
            </w:r>
            <w:r>
              <w:rPr>
                <w:b/>
                <w:sz w:val="20"/>
              </w:rPr>
              <w:br/>
            </w:r>
            <w:r w:rsidRPr="00DC1DA0">
              <w:rPr>
                <w:b/>
                <w:sz w:val="20"/>
              </w:rPr>
              <w:t>weight</w:t>
            </w:r>
            <w:r>
              <w:rPr>
                <w:b/>
                <w:sz w:val="20"/>
              </w:rPr>
              <w:t xml:space="preserve">, </w:t>
            </w:r>
            <w:r w:rsidRPr="00C47B3C">
              <w:rPr>
                <w:b/>
                <w:sz w:val="20"/>
              </w:rPr>
              <w:t>ρ</w:t>
            </w:r>
          </w:p>
        </w:tc>
        <w:tc>
          <w:tcPr>
            <w:tcW w:w="2592" w:type="dxa"/>
            <w:tcBorders>
              <w:top w:val="single" w:sz="6" w:space="0" w:color="auto"/>
              <w:left w:val="single" w:sz="6" w:space="0" w:color="auto"/>
              <w:bottom w:val="single" w:sz="6" w:space="0" w:color="auto"/>
              <w:right w:val="single" w:sz="6" w:space="0" w:color="auto"/>
            </w:tcBorders>
            <w:vAlign w:val="center"/>
          </w:tcPr>
          <w:p w:rsidR="00D34704" w:rsidRPr="00DC1DA0" w:rsidRDefault="00232013" w:rsidP="00DC1DA0">
            <w:pPr>
              <w:pStyle w:val="Default"/>
              <w:jc w:val="center"/>
              <w:rPr>
                <w:rFonts w:ascii="Times New Roman" w:hAnsi="Times New Roman" w:cs="Times New Roman"/>
                <w:sz w:val="20"/>
                <w:szCs w:val="20"/>
              </w:rPr>
            </w:pPr>
            <w:r>
              <w:rPr>
                <w:rFonts w:ascii="Times New Roman" w:hAnsi="Times New Roman" w:cs="Times New Roman"/>
                <w:sz w:val="20"/>
                <w:szCs w:val="20"/>
              </w:rPr>
              <w:t>T</w:t>
            </w:r>
            <w:r w:rsidR="00D34704" w:rsidRPr="00DC1DA0">
              <w:rPr>
                <w:rFonts w:ascii="Times New Roman" w:hAnsi="Times New Roman" w:cs="Times New Roman"/>
                <w:sz w:val="20"/>
                <w:szCs w:val="20"/>
              </w:rPr>
              <w:t>esting</w:t>
            </w:r>
            <w:r>
              <w:rPr>
                <w:rFonts w:ascii="Times New Roman" w:hAnsi="Times New Roman" w:cs="Times New Roman"/>
                <w:sz w:val="20"/>
                <w:szCs w:val="20"/>
              </w:rPr>
              <w:t xml:space="preserve"> of field cores</w:t>
            </w:r>
            <w:r w:rsidR="00D34704">
              <w:rPr>
                <w:rFonts w:ascii="Times New Roman" w:hAnsi="Times New Roman" w:cs="Times New Roman"/>
                <w:sz w:val="20"/>
                <w:szCs w:val="20"/>
              </w:rPr>
              <w:br/>
            </w:r>
            <w:r w:rsidR="00D34704" w:rsidRPr="00DC1DA0">
              <w:rPr>
                <w:rFonts w:ascii="Times New Roman" w:hAnsi="Times New Roman" w:cs="Times New Roman"/>
                <w:sz w:val="20"/>
                <w:szCs w:val="20"/>
              </w:rPr>
              <w:t>(AASHTO T</w:t>
            </w:r>
            <w:r w:rsidR="00183BBC">
              <w:rPr>
                <w:rFonts w:ascii="Times New Roman" w:hAnsi="Times New Roman" w:cs="Times New Roman"/>
                <w:sz w:val="20"/>
                <w:szCs w:val="20"/>
              </w:rPr>
              <w:t xml:space="preserve"> </w:t>
            </w:r>
            <w:r w:rsidR="00D34704" w:rsidRPr="00DC1DA0">
              <w:rPr>
                <w:rFonts w:ascii="Times New Roman" w:hAnsi="Times New Roman" w:cs="Times New Roman"/>
                <w:sz w:val="20"/>
                <w:szCs w:val="20"/>
              </w:rPr>
              <w:t>121).</w:t>
            </w:r>
          </w:p>
        </w:tc>
        <w:tc>
          <w:tcPr>
            <w:tcW w:w="518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D34704" w:rsidRPr="00DC1DA0" w:rsidRDefault="00D34704" w:rsidP="00DC1DA0">
            <w:pPr>
              <w:jc w:val="center"/>
              <w:rPr>
                <w:sz w:val="20"/>
              </w:rPr>
            </w:pPr>
            <w:r>
              <w:rPr>
                <w:sz w:val="20"/>
              </w:rPr>
              <w:t>Typical values.</w:t>
            </w:r>
          </w:p>
        </w:tc>
      </w:tr>
      <w:tr w:rsidR="00D34704"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D34704" w:rsidRPr="00DC1DA0" w:rsidRDefault="00D34704" w:rsidP="00DC1DA0">
            <w:pPr>
              <w:jc w:val="center"/>
              <w:rPr>
                <w:b/>
                <w:sz w:val="20"/>
              </w:rPr>
            </w:pPr>
            <w:r w:rsidRPr="00DC1DA0">
              <w:rPr>
                <w:b/>
                <w:sz w:val="20"/>
              </w:rPr>
              <w:t>Poisson’s</w:t>
            </w:r>
            <w:r>
              <w:rPr>
                <w:b/>
                <w:sz w:val="20"/>
              </w:rPr>
              <w:br/>
            </w:r>
            <w:r w:rsidRPr="00DC1DA0">
              <w:rPr>
                <w:b/>
                <w:sz w:val="20"/>
              </w:rPr>
              <w:t>ratio</w:t>
            </w:r>
            <w:r>
              <w:rPr>
                <w:b/>
                <w:sz w:val="20"/>
              </w:rPr>
              <w:t>,</w:t>
            </w:r>
            <w:r w:rsidRPr="00DC1DA0">
              <w:rPr>
                <w:b/>
                <w:sz w:val="20"/>
              </w:rPr>
              <w:t xml:space="preserve"> </w:t>
            </w:r>
            <w:r>
              <w:rPr>
                <w:rFonts w:ascii="Calibri" w:hAnsi="Calibri"/>
                <w:b/>
                <w:sz w:val="20"/>
              </w:rPr>
              <w:t>μ</w:t>
            </w:r>
          </w:p>
        </w:tc>
        <w:tc>
          <w:tcPr>
            <w:tcW w:w="2592" w:type="dxa"/>
            <w:tcBorders>
              <w:top w:val="single" w:sz="6" w:space="0" w:color="auto"/>
              <w:left w:val="single" w:sz="6" w:space="0" w:color="auto"/>
              <w:bottom w:val="single" w:sz="6" w:space="0" w:color="auto"/>
              <w:right w:val="single" w:sz="6" w:space="0" w:color="auto"/>
            </w:tcBorders>
            <w:vAlign w:val="center"/>
          </w:tcPr>
          <w:p w:rsidR="00D34704" w:rsidRPr="00DC1DA0" w:rsidRDefault="00232013" w:rsidP="00183BBC">
            <w:pPr>
              <w:jc w:val="center"/>
              <w:rPr>
                <w:sz w:val="20"/>
              </w:rPr>
            </w:pPr>
            <w:r>
              <w:rPr>
                <w:sz w:val="20"/>
              </w:rPr>
              <w:t>T</w:t>
            </w:r>
            <w:r w:rsidR="00D34704" w:rsidRPr="00DC1DA0">
              <w:rPr>
                <w:sz w:val="20"/>
              </w:rPr>
              <w:t>esting</w:t>
            </w:r>
            <w:r>
              <w:rPr>
                <w:sz w:val="20"/>
              </w:rPr>
              <w:t xml:space="preserve"> of field cores</w:t>
            </w:r>
            <w:r w:rsidR="00D34704">
              <w:rPr>
                <w:sz w:val="20"/>
              </w:rPr>
              <w:br/>
            </w:r>
            <w:r w:rsidR="00D34704" w:rsidRPr="00DC1DA0">
              <w:rPr>
                <w:sz w:val="20"/>
              </w:rPr>
              <w:t>(ASTM C469).</w:t>
            </w:r>
          </w:p>
        </w:tc>
        <w:tc>
          <w:tcPr>
            <w:tcW w:w="518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D34704" w:rsidRPr="00DC1DA0" w:rsidRDefault="00D34704" w:rsidP="00DC1DA0">
            <w:pPr>
              <w:jc w:val="center"/>
              <w:rPr>
                <w:sz w:val="20"/>
              </w:rPr>
            </w:pPr>
            <w:r w:rsidRPr="00DC1DA0">
              <w:rPr>
                <w:sz w:val="20"/>
              </w:rPr>
              <w:t>Typical value</w:t>
            </w:r>
            <w:r>
              <w:rPr>
                <w:sz w:val="20"/>
              </w:rPr>
              <w:t>s</w:t>
            </w:r>
            <w:r w:rsidRPr="00DC1DA0">
              <w:rPr>
                <w:sz w:val="20"/>
              </w:rPr>
              <w:t>.</w:t>
            </w:r>
          </w:p>
        </w:tc>
      </w:tr>
      <w:tr w:rsidR="00183BBC"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183BBC" w:rsidRPr="00DC1DA0" w:rsidRDefault="007F0795" w:rsidP="0013624A">
            <w:pPr>
              <w:jc w:val="center"/>
              <w:rPr>
                <w:b/>
                <w:sz w:val="20"/>
              </w:rPr>
            </w:pPr>
            <w:r>
              <w:rPr>
                <w:b/>
                <w:sz w:val="20"/>
              </w:rPr>
              <w:t>CTE</w:t>
            </w:r>
          </w:p>
        </w:tc>
        <w:tc>
          <w:tcPr>
            <w:tcW w:w="2592" w:type="dxa"/>
            <w:tcBorders>
              <w:top w:val="single" w:sz="6" w:space="0" w:color="auto"/>
              <w:left w:val="single" w:sz="6" w:space="0" w:color="auto"/>
              <w:bottom w:val="single" w:sz="6" w:space="0" w:color="auto"/>
              <w:right w:val="single" w:sz="6" w:space="0" w:color="auto"/>
            </w:tcBorders>
            <w:vAlign w:val="center"/>
          </w:tcPr>
          <w:p w:rsidR="00183BBC" w:rsidRPr="00DC1DA0" w:rsidRDefault="00232013" w:rsidP="00DC1DA0">
            <w:pPr>
              <w:autoSpaceDE w:val="0"/>
              <w:autoSpaceDN w:val="0"/>
              <w:adjustRightInd w:val="0"/>
              <w:jc w:val="center"/>
              <w:rPr>
                <w:color w:val="000000"/>
                <w:sz w:val="20"/>
              </w:rPr>
            </w:pPr>
            <w:r>
              <w:rPr>
                <w:color w:val="000000"/>
                <w:sz w:val="20"/>
              </w:rPr>
              <w:t>T</w:t>
            </w:r>
            <w:r w:rsidR="00183BBC" w:rsidRPr="00DC1DA0">
              <w:rPr>
                <w:color w:val="000000"/>
                <w:sz w:val="20"/>
              </w:rPr>
              <w:t>esting</w:t>
            </w:r>
            <w:r>
              <w:rPr>
                <w:color w:val="000000"/>
                <w:sz w:val="20"/>
              </w:rPr>
              <w:t xml:space="preserve"> of field cores</w:t>
            </w:r>
            <w:r w:rsidR="00183BBC">
              <w:rPr>
                <w:color w:val="000000"/>
                <w:sz w:val="20"/>
              </w:rPr>
              <w:br/>
            </w:r>
            <w:r w:rsidR="00183BBC" w:rsidRPr="00DC1DA0">
              <w:rPr>
                <w:color w:val="000000"/>
                <w:sz w:val="20"/>
              </w:rPr>
              <w:t>(AASHTO TP 60).</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183BBC" w:rsidRPr="00183BBC" w:rsidRDefault="00183BBC" w:rsidP="00183BBC">
            <w:pPr>
              <w:autoSpaceDE w:val="0"/>
              <w:autoSpaceDN w:val="0"/>
              <w:adjustRightInd w:val="0"/>
              <w:jc w:val="center"/>
              <w:rPr>
                <w:color w:val="000000"/>
                <w:sz w:val="20"/>
              </w:rPr>
            </w:pPr>
            <w:r w:rsidRPr="00183BBC">
              <w:rPr>
                <w:color w:val="000000"/>
                <w:sz w:val="20"/>
              </w:rPr>
              <w:t xml:space="preserve">Agency historical, typical values based on coarse aggregate type, or </w:t>
            </w:r>
            <w:r w:rsidR="00DA268C">
              <w:rPr>
                <w:color w:val="000000"/>
                <w:sz w:val="20"/>
              </w:rPr>
              <w:t xml:space="preserve">use </w:t>
            </w:r>
            <w:r w:rsidRPr="00183BBC">
              <w:rPr>
                <w:color w:val="000000"/>
                <w:sz w:val="20"/>
              </w:rPr>
              <w:t xml:space="preserve">default value </w:t>
            </w:r>
            <w:r>
              <w:rPr>
                <w:color w:val="000000"/>
                <w:sz w:val="20"/>
              </w:rPr>
              <w:t xml:space="preserve">of </w:t>
            </w:r>
            <w:r w:rsidRPr="00183BBC">
              <w:rPr>
                <w:color w:val="000000"/>
                <w:sz w:val="20"/>
              </w:rPr>
              <w:t>5.5 x 10-6/°F.</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13624A">
            <w:pPr>
              <w:jc w:val="center"/>
              <w:rPr>
                <w:b/>
                <w:sz w:val="20"/>
              </w:rPr>
            </w:pPr>
            <w:r w:rsidRPr="00DC1DA0">
              <w:rPr>
                <w:b/>
                <w:sz w:val="20"/>
              </w:rPr>
              <w:t>Thermal Conductivity</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232013" w:rsidP="00604C10">
            <w:pPr>
              <w:jc w:val="center"/>
              <w:rPr>
                <w:sz w:val="20"/>
              </w:rPr>
            </w:pPr>
            <w:r>
              <w:rPr>
                <w:color w:val="000000"/>
                <w:sz w:val="20"/>
              </w:rPr>
              <w:t>T</w:t>
            </w:r>
            <w:r w:rsidR="00604C10" w:rsidRPr="00DC1DA0">
              <w:rPr>
                <w:color w:val="000000"/>
                <w:sz w:val="20"/>
              </w:rPr>
              <w:t>esting</w:t>
            </w:r>
            <w:r>
              <w:rPr>
                <w:color w:val="000000"/>
                <w:sz w:val="20"/>
              </w:rPr>
              <w:t xml:space="preserve"> of field cores</w:t>
            </w:r>
            <w:r w:rsidR="00604C10">
              <w:rPr>
                <w:color w:val="000000"/>
                <w:sz w:val="20"/>
              </w:rPr>
              <w:br/>
              <w:t>(</w:t>
            </w:r>
            <w:r w:rsidR="00604C10" w:rsidRPr="00DC1DA0">
              <w:rPr>
                <w:sz w:val="20"/>
              </w:rPr>
              <w:t>ASTM E1952</w:t>
            </w:r>
            <w:r w:rsidR="00604C10">
              <w:rPr>
                <w:sz w:val="20"/>
              </w:rPr>
              <w:t>)</w:t>
            </w:r>
            <w:r w:rsidR="00604C10" w:rsidRPr="00DC1DA0">
              <w:rPr>
                <w:sz w:val="20"/>
              </w:rPr>
              <w:t>.</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DA268C" w:rsidP="00DA268C">
            <w:pPr>
              <w:autoSpaceDE w:val="0"/>
              <w:autoSpaceDN w:val="0"/>
              <w:adjustRightInd w:val="0"/>
              <w:jc w:val="center"/>
              <w:rPr>
                <w:color w:val="000000"/>
                <w:sz w:val="20"/>
              </w:rPr>
            </w:pPr>
            <w:r>
              <w:rPr>
                <w:color w:val="000000"/>
                <w:sz w:val="20"/>
              </w:rPr>
              <w:t>Use d</w:t>
            </w:r>
            <w:r w:rsidR="00604C10">
              <w:rPr>
                <w:color w:val="000000"/>
                <w:sz w:val="20"/>
              </w:rPr>
              <w:t xml:space="preserve">efault value of 1.25 </w:t>
            </w:r>
            <w:r w:rsidR="00604C10" w:rsidRPr="00DC1DA0">
              <w:rPr>
                <w:color w:val="000000"/>
                <w:sz w:val="20"/>
              </w:rPr>
              <w:t>B</w:t>
            </w:r>
            <w:r w:rsidR="00604C10">
              <w:rPr>
                <w:color w:val="000000"/>
                <w:sz w:val="20"/>
              </w:rPr>
              <w:t>TU</w:t>
            </w:r>
            <w:r w:rsidR="00604C10" w:rsidRPr="00DC1DA0">
              <w:rPr>
                <w:color w:val="000000"/>
                <w:sz w:val="20"/>
              </w:rPr>
              <w:t>/ft</w:t>
            </w:r>
            <w:r w:rsidR="00604C10">
              <w:rPr>
                <w:color w:val="000000"/>
                <w:sz w:val="20"/>
              </w:rPr>
              <w:t>-</w:t>
            </w:r>
            <w:r w:rsidR="00604C10" w:rsidRPr="00DC1DA0">
              <w:rPr>
                <w:color w:val="000000"/>
                <w:sz w:val="20"/>
              </w:rPr>
              <w:t>hr</w:t>
            </w:r>
            <w:r w:rsidR="00604C10">
              <w:rPr>
                <w:color w:val="000000"/>
                <w:sz w:val="20"/>
              </w:rPr>
              <w:t>-</w:t>
            </w:r>
            <w:r w:rsidR="00604C10" w:rsidRPr="00DC1DA0">
              <w:rPr>
                <w:sz w:val="20"/>
              </w:rPr>
              <w:t>°F</w:t>
            </w:r>
            <w:r w:rsidR="00604C10" w:rsidRPr="00DC1DA0">
              <w:rPr>
                <w:color w:val="000000"/>
                <w:sz w:val="20"/>
              </w:rPr>
              <w:t>.</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604C10">
            <w:pPr>
              <w:jc w:val="center"/>
              <w:rPr>
                <w:b/>
                <w:sz w:val="20"/>
              </w:rPr>
            </w:pPr>
            <w:r w:rsidRPr="00DC1DA0">
              <w:rPr>
                <w:b/>
                <w:sz w:val="20"/>
              </w:rPr>
              <w:t>Heat</w:t>
            </w:r>
            <w:r>
              <w:rPr>
                <w:b/>
                <w:sz w:val="20"/>
              </w:rPr>
              <w:br/>
            </w:r>
            <w:r w:rsidRPr="00DC1DA0">
              <w:rPr>
                <w:b/>
                <w:sz w:val="20"/>
              </w:rPr>
              <w:t>Capacity</w:t>
            </w:r>
            <w:r w:rsidR="007F0795">
              <w:rPr>
                <w:b/>
                <w:sz w:val="20"/>
              </w:rPr>
              <w:t>, Q</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232013" w:rsidP="00604C10">
            <w:pPr>
              <w:pStyle w:val="Default"/>
              <w:jc w:val="center"/>
              <w:rPr>
                <w:rFonts w:ascii="Times New Roman" w:hAnsi="Times New Roman" w:cs="Times New Roman"/>
                <w:sz w:val="20"/>
                <w:szCs w:val="20"/>
              </w:rPr>
            </w:pPr>
            <w:r>
              <w:rPr>
                <w:rFonts w:ascii="Times New Roman" w:hAnsi="Times New Roman" w:cs="Times New Roman"/>
                <w:sz w:val="20"/>
                <w:szCs w:val="20"/>
              </w:rPr>
              <w:t>T</w:t>
            </w:r>
            <w:r w:rsidR="00604C10" w:rsidRPr="00DC1DA0">
              <w:rPr>
                <w:rFonts w:ascii="Times New Roman" w:hAnsi="Times New Roman" w:cs="Times New Roman"/>
                <w:sz w:val="20"/>
                <w:szCs w:val="20"/>
              </w:rPr>
              <w:t>esting</w:t>
            </w:r>
            <w:r>
              <w:rPr>
                <w:rFonts w:ascii="Times New Roman" w:hAnsi="Times New Roman" w:cs="Times New Roman"/>
                <w:sz w:val="20"/>
                <w:szCs w:val="20"/>
              </w:rPr>
              <w:t xml:space="preserve"> of field cores</w:t>
            </w:r>
            <w:r w:rsidR="00604C10">
              <w:rPr>
                <w:rFonts w:ascii="Times New Roman" w:hAnsi="Times New Roman" w:cs="Times New Roman"/>
                <w:sz w:val="20"/>
                <w:szCs w:val="20"/>
              </w:rPr>
              <w:br/>
              <w:t>(</w:t>
            </w:r>
            <w:r w:rsidR="00604C10" w:rsidRPr="00DC1DA0">
              <w:rPr>
                <w:rFonts w:ascii="Times New Roman" w:hAnsi="Times New Roman" w:cs="Times New Roman"/>
                <w:sz w:val="20"/>
                <w:szCs w:val="20"/>
              </w:rPr>
              <w:t>ASTM D2766</w:t>
            </w:r>
            <w:r w:rsidR="00604C10">
              <w:rPr>
                <w:rFonts w:ascii="Times New Roman" w:hAnsi="Times New Roman" w:cs="Times New Roman"/>
                <w:sz w:val="20"/>
                <w:szCs w:val="20"/>
              </w:rPr>
              <w:t>)</w:t>
            </w:r>
            <w:r w:rsidR="00604C10" w:rsidRPr="00DC1DA0">
              <w:rPr>
                <w:rFonts w:ascii="Times New Roman" w:hAnsi="Times New Roman" w:cs="Times New Roman"/>
                <w:sz w:val="20"/>
                <w:szCs w:val="20"/>
              </w:rPr>
              <w:t>.</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DA268C" w:rsidP="00DA268C">
            <w:pPr>
              <w:autoSpaceDE w:val="0"/>
              <w:autoSpaceDN w:val="0"/>
              <w:adjustRightInd w:val="0"/>
              <w:jc w:val="center"/>
              <w:rPr>
                <w:color w:val="000000"/>
                <w:sz w:val="20"/>
              </w:rPr>
            </w:pPr>
            <w:r>
              <w:rPr>
                <w:color w:val="000000"/>
                <w:sz w:val="20"/>
              </w:rPr>
              <w:t>Use d</w:t>
            </w:r>
            <w:r w:rsidR="00604C10">
              <w:rPr>
                <w:color w:val="000000"/>
                <w:sz w:val="20"/>
              </w:rPr>
              <w:t>efault value of</w:t>
            </w:r>
            <w:r>
              <w:rPr>
                <w:color w:val="000000"/>
                <w:sz w:val="20"/>
              </w:rPr>
              <w:t xml:space="preserve"> </w:t>
            </w:r>
            <w:r w:rsidR="00604C10" w:rsidRPr="00DC1DA0">
              <w:rPr>
                <w:color w:val="000000"/>
                <w:sz w:val="20"/>
              </w:rPr>
              <w:t>0.28</w:t>
            </w:r>
            <w:r w:rsidR="00604C10">
              <w:rPr>
                <w:color w:val="000000"/>
                <w:sz w:val="20"/>
              </w:rPr>
              <w:t xml:space="preserve"> </w:t>
            </w:r>
            <w:r w:rsidR="00604C10" w:rsidRPr="00DC1DA0">
              <w:rPr>
                <w:color w:val="000000"/>
                <w:sz w:val="20"/>
              </w:rPr>
              <w:t>B</w:t>
            </w:r>
            <w:r w:rsidR="00604C10">
              <w:rPr>
                <w:color w:val="000000"/>
                <w:sz w:val="20"/>
              </w:rPr>
              <w:t>TU</w:t>
            </w:r>
            <w:r w:rsidR="00604C10" w:rsidRPr="00DC1DA0">
              <w:rPr>
                <w:color w:val="000000"/>
                <w:sz w:val="20"/>
              </w:rPr>
              <w:t>/lb</w:t>
            </w:r>
            <w:r w:rsidR="00604C10">
              <w:rPr>
                <w:color w:val="000000"/>
                <w:sz w:val="20"/>
              </w:rPr>
              <w:t>-</w:t>
            </w:r>
            <w:r w:rsidR="00604C10" w:rsidRPr="00DC1DA0">
              <w:rPr>
                <w:sz w:val="20"/>
              </w:rPr>
              <w:t>°F</w:t>
            </w:r>
            <w:r w:rsidR="00604C10" w:rsidRPr="00DC1DA0">
              <w:rPr>
                <w:color w:val="000000"/>
                <w:sz w:val="20"/>
              </w:rPr>
              <w:t>.</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13624A">
            <w:pPr>
              <w:jc w:val="center"/>
              <w:rPr>
                <w:b/>
                <w:sz w:val="20"/>
              </w:rPr>
            </w:pPr>
            <w:r w:rsidRPr="00DC1DA0">
              <w:rPr>
                <w:b/>
                <w:sz w:val="20"/>
              </w:rPr>
              <w:t>Cement Type</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604C10" w:rsidP="00604C10">
            <w:pPr>
              <w:jc w:val="center"/>
              <w:rPr>
                <w:sz w:val="20"/>
              </w:rPr>
            </w:pPr>
            <w:r>
              <w:rPr>
                <w:sz w:val="20"/>
              </w:rPr>
              <w:t>Based on actual</w:t>
            </w:r>
            <w:r>
              <w:rPr>
                <w:sz w:val="20"/>
              </w:rPr>
              <w:br/>
              <w:t>cement source</w:t>
            </w:r>
            <w:r w:rsidRPr="00DC1DA0">
              <w:rPr>
                <w:sz w:val="20"/>
              </w:rPr>
              <w:t>.</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604C10" w:rsidP="00604C10">
            <w:pPr>
              <w:jc w:val="center"/>
              <w:rPr>
                <w:sz w:val="20"/>
              </w:rPr>
            </w:pPr>
            <w:r>
              <w:rPr>
                <w:sz w:val="20"/>
              </w:rPr>
              <w:t>Based on agency practice.</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7F0795">
            <w:pPr>
              <w:jc w:val="center"/>
              <w:rPr>
                <w:b/>
                <w:sz w:val="20"/>
              </w:rPr>
            </w:pPr>
            <w:r w:rsidRPr="00DC1DA0">
              <w:rPr>
                <w:b/>
                <w:sz w:val="20"/>
              </w:rPr>
              <w:t>Cementitious Content</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604C10" w:rsidP="00DC1DA0">
            <w:pPr>
              <w:jc w:val="center"/>
              <w:rPr>
                <w:sz w:val="20"/>
              </w:rPr>
            </w:pPr>
            <w:r>
              <w:rPr>
                <w:sz w:val="20"/>
              </w:rPr>
              <w:t>Based on mix design.</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604C10" w:rsidP="00DC1DA0">
            <w:pPr>
              <w:jc w:val="center"/>
              <w:rPr>
                <w:sz w:val="20"/>
              </w:rPr>
            </w:pPr>
            <w:r>
              <w:rPr>
                <w:sz w:val="20"/>
              </w:rPr>
              <w:t>Based on agency practice.</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13624A">
            <w:pPr>
              <w:jc w:val="center"/>
              <w:rPr>
                <w:b/>
                <w:sz w:val="20"/>
              </w:rPr>
            </w:pPr>
            <w:r w:rsidRPr="00DC1DA0">
              <w:rPr>
                <w:b/>
                <w:sz w:val="20"/>
              </w:rPr>
              <w:t>Water/Cement Ratio</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604C10" w:rsidP="00DC1DA0">
            <w:pPr>
              <w:jc w:val="center"/>
              <w:rPr>
                <w:sz w:val="20"/>
              </w:rPr>
            </w:pPr>
            <w:r>
              <w:rPr>
                <w:sz w:val="20"/>
              </w:rPr>
              <w:t>Based on mix design.</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604C10" w:rsidP="00DC1DA0">
            <w:pPr>
              <w:jc w:val="center"/>
              <w:rPr>
                <w:sz w:val="20"/>
              </w:rPr>
            </w:pPr>
            <w:r>
              <w:rPr>
                <w:sz w:val="20"/>
              </w:rPr>
              <w:t>Based on agency practice.</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13624A">
            <w:pPr>
              <w:jc w:val="center"/>
              <w:rPr>
                <w:b/>
                <w:sz w:val="20"/>
              </w:rPr>
            </w:pPr>
            <w:r w:rsidRPr="00DC1DA0">
              <w:rPr>
                <w:b/>
                <w:sz w:val="20"/>
              </w:rPr>
              <w:t>Aggregate Type</w:t>
            </w:r>
          </w:p>
        </w:tc>
        <w:tc>
          <w:tcPr>
            <w:tcW w:w="2592" w:type="dxa"/>
            <w:tcBorders>
              <w:top w:val="single" w:sz="6" w:space="0" w:color="auto"/>
              <w:left w:val="single" w:sz="6" w:space="0" w:color="auto"/>
              <w:bottom w:val="single" w:sz="6" w:space="0" w:color="auto"/>
              <w:right w:val="single" w:sz="6" w:space="0" w:color="auto"/>
            </w:tcBorders>
            <w:vAlign w:val="center"/>
          </w:tcPr>
          <w:p w:rsidR="00604C10" w:rsidRPr="00DC1DA0" w:rsidRDefault="00604C10" w:rsidP="00604C10">
            <w:pPr>
              <w:jc w:val="center"/>
              <w:rPr>
                <w:sz w:val="20"/>
              </w:rPr>
            </w:pPr>
            <w:r>
              <w:rPr>
                <w:sz w:val="20"/>
              </w:rPr>
              <w:t>Based on actual</w:t>
            </w:r>
            <w:r>
              <w:rPr>
                <w:sz w:val="20"/>
              </w:rPr>
              <w:br/>
              <w:t>aggregate source</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604C10" w:rsidRPr="00DC1DA0" w:rsidRDefault="00604C10" w:rsidP="00DC1DA0">
            <w:pPr>
              <w:jc w:val="center"/>
              <w:rPr>
                <w:sz w:val="20"/>
              </w:rPr>
            </w:pPr>
            <w:r>
              <w:rPr>
                <w:sz w:val="20"/>
              </w:rPr>
              <w:t>Based on agency practice.</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532DFA">
            <w:pPr>
              <w:jc w:val="center"/>
              <w:rPr>
                <w:b/>
                <w:sz w:val="20"/>
              </w:rPr>
            </w:pPr>
            <w:r w:rsidRPr="00DC1DA0">
              <w:rPr>
                <w:b/>
                <w:sz w:val="20"/>
              </w:rPr>
              <w:t>Curing Method</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604C10" w:rsidRPr="00DC1DA0" w:rsidRDefault="00604C10" w:rsidP="00532DFA">
            <w:pPr>
              <w:jc w:val="center"/>
              <w:rPr>
                <w:sz w:val="20"/>
              </w:rPr>
            </w:pPr>
            <w:r>
              <w:rPr>
                <w:sz w:val="20"/>
              </w:rPr>
              <w:t>Based on agency recommended practice.</w:t>
            </w:r>
          </w:p>
        </w:tc>
      </w:tr>
      <w:tr w:rsidR="00D34704"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D34704" w:rsidRPr="00DC1DA0" w:rsidRDefault="0052447B" w:rsidP="0013624A">
            <w:pPr>
              <w:jc w:val="center"/>
              <w:rPr>
                <w:b/>
                <w:sz w:val="20"/>
              </w:rPr>
            </w:pPr>
            <w:r>
              <w:rPr>
                <w:b/>
                <w:sz w:val="20"/>
              </w:rPr>
              <w:t>Concrete</w:t>
            </w:r>
            <w:r w:rsidR="00D34704" w:rsidRPr="00DC1DA0">
              <w:rPr>
                <w:b/>
                <w:sz w:val="20"/>
              </w:rPr>
              <w:t xml:space="preserve"> Zero-Stress Temperature</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D34704" w:rsidRPr="00DC1DA0" w:rsidRDefault="00604C10" w:rsidP="00930035">
            <w:pPr>
              <w:jc w:val="center"/>
              <w:rPr>
                <w:sz w:val="20"/>
              </w:rPr>
            </w:pPr>
            <w:r>
              <w:rPr>
                <w:sz w:val="20"/>
              </w:rPr>
              <w:t xml:space="preserve">No national test </w:t>
            </w:r>
            <w:r w:rsidR="00930035">
              <w:rPr>
                <w:sz w:val="20"/>
              </w:rPr>
              <w:t>standard, value com</w:t>
            </w:r>
            <w:r w:rsidR="00D34704" w:rsidRPr="00DC1DA0">
              <w:rPr>
                <w:sz w:val="20"/>
              </w:rPr>
              <w:t xml:space="preserve">puted </w:t>
            </w:r>
            <w:r>
              <w:rPr>
                <w:sz w:val="20"/>
              </w:rPr>
              <w:t>internally</w:t>
            </w:r>
            <w:r w:rsidR="00D34704" w:rsidRPr="00DC1DA0">
              <w:rPr>
                <w:sz w:val="20"/>
              </w:rPr>
              <w:t xml:space="preserve"> based on cement content and </w:t>
            </w:r>
            <w:r>
              <w:rPr>
                <w:sz w:val="20"/>
              </w:rPr>
              <w:br/>
            </w:r>
            <w:r w:rsidR="00D34704" w:rsidRPr="00DC1DA0">
              <w:rPr>
                <w:sz w:val="20"/>
              </w:rPr>
              <w:t>the mean</w:t>
            </w:r>
            <w:r>
              <w:rPr>
                <w:sz w:val="20"/>
              </w:rPr>
              <w:t xml:space="preserve"> </w:t>
            </w:r>
            <w:r w:rsidR="00D34704" w:rsidRPr="00DC1DA0">
              <w:rPr>
                <w:sz w:val="20"/>
              </w:rPr>
              <w:t>monthly ambient temperature during construction</w:t>
            </w:r>
          </w:p>
        </w:tc>
      </w:tr>
      <w:tr w:rsidR="00604C10"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604C10" w:rsidRPr="00DC1DA0" w:rsidRDefault="00604C10" w:rsidP="00232013">
            <w:pPr>
              <w:jc w:val="center"/>
              <w:rPr>
                <w:b/>
                <w:sz w:val="20"/>
              </w:rPr>
            </w:pPr>
            <w:r w:rsidRPr="00DC1DA0">
              <w:rPr>
                <w:b/>
                <w:sz w:val="20"/>
              </w:rPr>
              <w:t>Ultimate Shrinkage</w:t>
            </w:r>
          </w:p>
        </w:tc>
        <w:tc>
          <w:tcPr>
            <w:tcW w:w="7779" w:type="dxa"/>
            <w:gridSpan w:val="3"/>
            <w:tcBorders>
              <w:top w:val="single" w:sz="6" w:space="0" w:color="auto"/>
              <w:left w:val="single" w:sz="6" w:space="0" w:color="auto"/>
              <w:bottom w:val="single" w:sz="6" w:space="0" w:color="auto"/>
              <w:right w:val="double" w:sz="4" w:space="0" w:color="auto"/>
            </w:tcBorders>
            <w:shd w:val="clear" w:color="auto" w:fill="auto"/>
            <w:vAlign w:val="center"/>
          </w:tcPr>
          <w:p w:rsidR="00604C10" w:rsidRPr="00DC1DA0" w:rsidRDefault="00232013" w:rsidP="00DC1DA0">
            <w:pPr>
              <w:jc w:val="center"/>
              <w:rPr>
                <w:sz w:val="20"/>
              </w:rPr>
            </w:pPr>
            <w:r>
              <w:rPr>
                <w:sz w:val="20"/>
              </w:rPr>
              <w:t>Test procedure not practical.  Computed internally using prediction equation.</w:t>
            </w:r>
          </w:p>
        </w:tc>
      </w:tr>
      <w:tr w:rsidR="00232013"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232013" w:rsidRPr="00DC1DA0" w:rsidRDefault="00232013" w:rsidP="00532DFA">
            <w:pPr>
              <w:jc w:val="center"/>
              <w:rPr>
                <w:b/>
                <w:sz w:val="20"/>
              </w:rPr>
            </w:pPr>
            <w:r w:rsidRPr="00DC1DA0">
              <w:rPr>
                <w:b/>
                <w:sz w:val="20"/>
              </w:rPr>
              <w:t>Reversible Shrinkage</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232013" w:rsidRPr="00DC1DA0" w:rsidRDefault="00232013" w:rsidP="00232013">
            <w:pPr>
              <w:jc w:val="center"/>
              <w:rPr>
                <w:sz w:val="20"/>
              </w:rPr>
            </w:pPr>
            <w:r>
              <w:rPr>
                <w:color w:val="000000"/>
                <w:sz w:val="20"/>
              </w:rPr>
              <w:t>U</w:t>
            </w:r>
            <w:r w:rsidRPr="00DC1DA0">
              <w:rPr>
                <w:color w:val="000000"/>
                <w:sz w:val="20"/>
              </w:rPr>
              <w:t>nless more rel</w:t>
            </w:r>
            <w:r>
              <w:rPr>
                <w:color w:val="000000"/>
                <w:sz w:val="20"/>
              </w:rPr>
              <w:t xml:space="preserve">iable information is available, </w:t>
            </w:r>
            <w:r w:rsidRPr="00DC1DA0">
              <w:rPr>
                <w:color w:val="000000"/>
                <w:sz w:val="20"/>
              </w:rPr>
              <w:t>50 percent is recommended.</w:t>
            </w:r>
          </w:p>
        </w:tc>
      </w:tr>
      <w:tr w:rsidR="00D34704" w:rsidRPr="00DC1DA0"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D34704" w:rsidRPr="00DC1DA0" w:rsidRDefault="00D34704" w:rsidP="00532DFA">
            <w:pPr>
              <w:jc w:val="center"/>
              <w:rPr>
                <w:b/>
                <w:sz w:val="20"/>
              </w:rPr>
            </w:pPr>
            <w:r w:rsidRPr="00DC1DA0">
              <w:rPr>
                <w:b/>
                <w:sz w:val="20"/>
              </w:rPr>
              <w:t>Surface Shortwave Absorptivity</w:t>
            </w:r>
          </w:p>
        </w:tc>
        <w:tc>
          <w:tcPr>
            <w:tcW w:w="7779" w:type="dxa"/>
            <w:gridSpan w:val="3"/>
            <w:tcBorders>
              <w:top w:val="single" w:sz="6" w:space="0" w:color="auto"/>
              <w:left w:val="single" w:sz="6" w:space="0" w:color="auto"/>
              <w:bottom w:val="single" w:sz="6" w:space="0" w:color="auto"/>
              <w:right w:val="double" w:sz="4" w:space="0" w:color="auto"/>
            </w:tcBorders>
            <w:shd w:val="clear" w:color="auto" w:fill="auto"/>
            <w:vAlign w:val="center"/>
          </w:tcPr>
          <w:p w:rsidR="00D34704" w:rsidRPr="00DC1DA0" w:rsidRDefault="00D34704" w:rsidP="00930035">
            <w:pPr>
              <w:jc w:val="center"/>
              <w:rPr>
                <w:sz w:val="20"/>
              </w:rPr>
            </w:pPr>
            <w:r w:rsidRPr="00DC1DA0">
              <w:rPr>
                <w:sz w:val="20"/>
              </w:rPr>
              <w:t xml:space="preserve">No national test </w:t>
            </w:r>
            <w:r w:rsidR="00930035">
              <w:rPr>
                <w:sz w:val="20"/>
              </w:rPr>
              <w:t>standard</w:t>
            </w:r>
            <w:r w:rsidRPr="00DC1DA0">
              <w:rPr>
                <w:sz w:val="20"/>
              </w:rPr>
              <w:t>, use default value of 0.85.</w:t>
            </w:r>
          </w:p>
        </w:tc>
      </w:tr>
      <w:tr w:rsidR="00D34704" w:rsidRPr="00DC1DA0" w:rsidTr="00CA0328">
        <w:trPr>
          <w:jc w:val="center"/>
        </w:trPr>
        <w:tc>
          <w:tcPr>
            <w:tcW w:w="1411" w:type="dxa"/>
            <w:tcBorders>
              <w:top w:val="single" w:sz="6" w:space="0" w:color="auto"/>
              <w:left w:val="double" w:sz="4" w:space="0" w:color="auto"/>
              <w:bottom w:val="double" w:sz="4" w:space="0" w:color="auto"/>
              <w:right w:val="single" w:sz="6" w:space="0" w:color="auto"/>
            </w:tcBorders>
            <w:vAlign w:val="center"/>
          </w:tcPr>
          <w:p w:rsidR="00D34704" w:rsidRPr="00DC1DA0" w:rsidRDefault="00D34704" w:rsidP="00232013">
            <w:pPr>
              <w:jc w:val="center"/>
              <w:rPr>
                <w:b/>
                <w:sz w:val="20"/>
              </w:rPr>
            </w:pPr>
            <w:r w:rsidRPr="00DC1DA0">
              <w:rPr>
                <w:b/>
                <w:sz w:val="20"/>
              </w:rPr>
              <w:t>Time to develop 50% ultimate shrinkage</w:t>
            </w:r>
          </w:p>
        </w:tc>
        <w:tc>
          <w:tcPr>
            <w:tcW w:w="7779" w:type="dxa"/>
            <w:gridSpan w:val="3"/>
            <w:tcBorders>
              <w:top w:val="single" w:sz="6" w:space="0" w:color="auto"/>
              <w:left w:val="single" w:sz="6" w:space="0" w:color="auto"/>
              <w:bottom w:val="double" w:sz="4" w:space="0" w:color="auto"/>
              <w:right w:val="double" w:sz="4" w:space="0" w:color="auto"/>
            </w:tcBorders>
            <w:vAlign w:val="center"/>
          </w:tcPr>
          <w:p w:rsidR="00D34704" w:rsidRPr="00DC1DA0" w:rsidRDefault="00232013" w:rsidP="00232013">
            <w:pPr>
              <w:jc w:val="center"/>
              <w:rPr>
                <w:sz w:val="20"/>
              </w:rPr>
            </w:pPr>
            <w:r>
              <w:rPr>
                <w:color w:val="000000"/>
                <w:sz w:val="20"/>
              </w:rPr>
              <w:t>U</w:t>
            </w:r>
            <w:r w:rsidR="00D34704" w:rsidRPr="00DC1DA0">
              <w:rPr>
                <w:color w:val="000000"/>
                <w:sz w:val="20"/>
              </w:rPr>
              <w:t>nless more reliable information is available, 35 days</w:t>
            </w:r>
            <w:r>
              <w:rPr>
                <w:color w:val="000000"/>
                <w:sz w:val="20"/>
              </w:rPr>
              <w:t xml:space="preserve"> is</w:t>
            </w:r>
            <w:r w:rsidR="00D34704" w:rsidRPr="00DC1DA0">
              <w:rPr>
                <w:color w:val="000000"/>
                <w:sz w:val="20"/>
              </w:rPr>
              <w:t xml:space="preserve"> recommended</w:t>
            </w:r>
            <w:r>
              <w:rPr>
                <w:color w:val="000000"/>
                <w:sz w:val="20"/>
              </w:rPr>
              <w:t>.</w:t>
            </w:r>
          </w:p>
        </w:tc>
      </w:tr>
    </w:tbl>
    <w:p w:rsidR="00232013" w:rsidRPr="004F03B6" w:rsidRDefault="00485B2E" w:rsidP="00232013">
      <w:pPr>
        <w:pStyle w:val="Heading9"/>
      </w:pPr>
      <w:bookmarkStart w:id="191" w:name="_Ref281918448"/>
      <w:bookmarkStart w:id="192" w:name="_Toc301357947"/>
      <w:r>
        <w:lastRenderedPageBreak/>
        <w:t>Table 4-</w:t>
      </w:r>
      <w:r w:rsidR="00D0121D">
        <w:fldChar w:fldCharType="begin"/>
      </w:r>
      <w:r w:rsidR="00D0121D">
        <w:instrText xml:space="preserve"> SEQ Table \* ARABIC </w:instrText>
      </w:r>
      <w:r w:rsidR="00D0121D">
        <w:fldChar w:fldCharType="separate"/>
      </w:r>
      <w:r w:rsidR="004F237B">
        <w:rPr>
          <w:noProof/>
        </w:rPr>
        <w:t>19</w:t>
      </w:r>
      <w:r w:rsidR="00D0121D">
        <w:rPr>
          <w:noProof/>
        </w:rPr>
        <w:fldChar w:fldCharType="end"/>
      </w:r>
      <w:bookmarkEnd w:id="191"/>
      <w:r w:rsidR="00232013" w:rsidRPr="004F03B6">
        <w:t xml:space="preserve">.  </w:t>
      </w:r>
      <w:r w:rsidR="00232013">
        <w:t>Summary of rehabilitation inputs for chemically stabilized layers</w:t>
      </w:r>
      <w:bookmarkEnd w:id="192"/>
      <w:r w:rsidR="00801214">
        <w:t xml:space="preserve"> (</w:t>
      </w:r>
      <w:r w:rsidR="00AD4891">
        <w:t xml:space="preserve">modified from </w:t>
      </w:r>
      <w:hyperlink r:id="rId210" w:history="1">
        <w:r w:rsidR="00C27223" w:rsidRPr="0092354A">
          <w:rPr>
            <w:rStyle w:val="Hyperlink"/>
          </w:rPr>
          <w:t>ARA 2004</w:t>
        </w:r>
      </w:hyperlink>
      <w:r w:rsidR="00F96207">
        <w:t xml:space="preserve">, </w:t>
      </w:r>
      <w:r w:rsidR="00801214">
        <w:t>AASHTO 2008) Used by permission.</w:t>
      </w:r>
    </w:p>
    <w:tbl>
      <w:tblPr>
        <w:tblStyle w:val="TableGrid"/>
        <w:tblW w:w="0" w:type="auto"/>
        <w:jc w:val="center"/>
        <w:tblCellMar>
          <w:top w:w="14" w:type="dxa"/>
          <w:left w:w="58" w:type="dxa"/>
          <w:bottom w:w="14" w:type="dxa"/>
          <w:right w:w="58" w:type="dxa"/>
        </w:tblCellMar>
        <w:tblLook w:val="01E0" w:firstRow="1" w:lastRow="1" w:firstColumn="1" w:lastColumn="1" w:noHBand="0" w:noVBand="0"/>
      </w:tblPr>
      <w:tblGrid>
        <w:gridCol w:w="1411"/>
        <w:gridCol w:w="2592"/>
        <w:gridCol w:w="2592"/>
        <w:gridCol w:w="2595"/>
      </w:tblGrid>
      <w:tr w:rsidR="00232013" w:rsidRPr="00400F6F" w:rsidTr="00CA0328">
        <w:trPr>
          <w:jc w:val="center"/>
        </w:trPr>
        <w:tc>
          <w:tcPr>
            <w:tcW w:w="1411" w:type="dxa"/>
            <w:tcBorders>
              <w:top w:val="double" w:sz="4" w:space="0" w:color="auto"/>
              <w:left w:val="double" w:sz="4" w:space="0" w:color="auto"/>
              <w:bottom w:val="double" w:sz="4" w:space="0" w:color="auto"/>
              <w:right w:val="single" w:sz="6" w:space="0" w:color="auto"/>
            </w:tcBorders>
            <w:vAlign w:val="bottom"/>
          </w:tcPr>
          <w:p w:rsidR="00232013" w:rsidRPr="00400F6F" w:rsidRDefault="00232013" w:rsidP="00532DFA">
            <w:pPr>
              <w:jc w:val="center"/>
              <w:rPr>
                <w:sz w:val="20"/>
              </w:rPr>
            </w:pPr>
            <w:r w:rsidRPr="00400F6F">
              <w:rPr>
                <w:b/>
                <w:bCs/>
                <w:sz w:val="20"/>
              </w:rPr>
              <w:t>Variable</w:t>
            </w:r>
          </w:p>
        </w:tc>
        <w:tc>
          <w:tcPr>
            <w:tcW w:w="2592" w:type="dxa"/>
            <w:tcBorders>
              <w:top w:val="double" w:sz="4" w:space="0" w:color="auto"/>
              <w:left w:val="single" w:sz="6" w:space="0" w:color="auto"/>
              <w:bottom w:val="double" w:sz="4" w:space="0" w:color="auto"/>
              <w:right w:val="single" w:sz="6" w:space="0" w:color="auto"/>
            </w:tcBorders>
            <w:vAlign w:val="bottom"/>
          </w:tcPr>
          <w:p w:rsidR="00232013" w:rsidRPr="00400F6F" w:rsidRDefault="007F0795" w:rsidP="00532DFA">
            <w:pPr>
              <w:jc w:val="center"/>
              <w:rPr>
                <w:b/>
                <w:bCs/>
                <w:sz w:val="20"/>
              </w:rPr>
            </w:pPr>
            <w:r>
              <w:rPr>
                <w:b/>
                <w:bCs/>
                <w:sz w:val="20"/>
              </w:rPr>
              <w:t>Level</w:t>
            </w:r>
            <w:r w:rsidR="00232013" w:rsidRPr="00400F6F">
              <w:rPr>
                <w:b/>
                <w:bCs/>
                <w:sz w:val="20"/>
              </w:rPr>
              <w:t xml:space="preserve"> 1</w:t>
            </w:r>
          </w:p>
        </w:tc>
        <w:tc>
          <w:tcPr>
            <w:tcW w:w="2592" w:type="dxa"/>
            <w:tcBorders>
              <w:top w:val="double" w:sz="4" w:space="0" w:color="auto"/>
              <w:left w:val="single" w:sz="6" w:space="0" w:color="auto"/>
              <w:bottom w:val="double" w:sz="4" w:space="0" w:color="auto"/>
              <w:right w:val="single" w:sz="6" w:space="0" w:color="auto"/>
            </w:tcBorders>
            <w:vAlign w:val="bottom"/>
          </w:tcPr>
          <w:p w:rsidR="00232013" w:rsidRPr="00400F6F" w:rsidRDefault="007F0795" w:rsidP="00532DFA">
            <w:pPr>
              <w:jc w:val="center"/>
              <w:rPr>
                <w:b/>
                <w:bCs/>
                <w:sz w:val="20"/>
              </w:rPr>
            </w:pPr>
            <w:r>
              <w:rPr>
                <w:b/>
                <w:bCs/>
                <w:sz w:val="20"/>
              </w:rPr>
              <w:t>Level 2</w:t>
            </w:r>
          </w:p>
        </w:tc>
        <w:tc>
          <w:tcPr>
            <w:tcW w:w="2595" w:type="dxa"/>
            <w:tcBorders>
              <w:top w:val="double" w:sz="4" w:space="0" w:color="auto"/>
              <w:left w:val="single" w:sz="6" w:space="0" w:color="auto"/>
              <w:bottom w:val="double" w:sz="4" w:space="0" w:color="auto"/>
              <w:right w:val="double" w:sz="4" w:space="0" w:color="auto"/>
            </w:tcBorders>
            <w:vAlign w:val="bottom"/>
          </w:tcPr>
          <w:p w:rsidR="00232013" w:rsidRPr="00400F6F" w:rsidRDefault="007F0795" w:rsidP="00532DFA">
            <w:pPr>
              <w:jc w:val="center"/>
              <w:rPr>
                <w:b/>
                <w:bCs/>
                <w:sz w:val="20"/>
              </w:rPr>
            </w:pPr>
            <w:r>
              <w:rPr>
                <w:b/>
                <w:bCs/>
                <w:sz w:val="20"/>
              </w:rPr>
              <w:t>Level 3</w:t>
            </w:r>
          </w:p>
        </w:tc>
      </w:tr>
      <w:tr w:rsidR="00CA0328" w:rsidRPr="00400F6F" w:rsidTr="00CA0328">
        <w:trPr>
          <w:jc w:val="center"/>
        </w:trPr>
        <w:tc>
          <w:tcPr>
            <w:tcW w:w="1411" w:type="dxa"/>
            <w:tcBorders>
              <w:top w:val="double" w:sz="4" w:space="0" w:color="auto"/>
              <w:left w:val="double" w:sz="4" w:space="0" w:color="auto"/>
              <w:bottom w:val="single" w:sz="6" w:space="0" w:color="auto"/>
              <w:right w:val="single" w:sz="6" w:space="0" w:color="auto"/>
            </w:tcBorders>
            <w:vAlign w:val="center"/>
          </w:tcPr>
          <w:p w:rsidR="00CA0328" w:rsidRPr="00400F6F" w:rsidRDefault="00CA0328" w:rsidP="00334C62">
            <w:pPr>
              <w:jc w:val="center"/>
              <w:rPr>
                <w:b/>
                <w:sz w:val="20"/>
              </w:rPr>
            </w:pPr>
            <w:r w:rsidRPr="00400F6F">
              <w:rPr>
                <w:b/>
                <w:sz w:val="20"/>
              </w:rPr>
              <w:t>Layer Thickness</w:t>
            </w:r>
          </w:p>
        </w:tc>
        <w:tc>
          <w:tcPr>
            <w:tcW w:w="7776" w:type="dxa"/>
            <w:gridSpan w:val="3"/>
            <w:tcBorders>
              <w:top w:val="double" w:sz="4" w:space="0" w:color="auto"/>
              <w:left w:val="single" w:sz="6" w:space="0" w:color="auto"/>
              <w:bottom w:val="single" w:sz="6" w:space="0" w:color="auto"/>
              <w:right w:val="double" w:sz="4" w:space="0" w:color="auto"/>
            </w:tcBorders>
            <w:vAlign w:val="center"/>
          </w:tcPr>
          <w:p w:rsidR="00CA0328" w:rsidRPr="00400F6F" w:rsidRDefault="00CA0328" w:rsidP="00334C62">
            <w:pPr>
              <w:jc w:val="center"/>
              <w:rPr>
                <w:sz w:val="20"/>
              </w:rPr>
            </w:pPr>
            <w:r>
              <w:rPr>
                <w:sz w:val="20"/>
              </w:rPr>
              <w:t>D</w:t>
            </w:r>
            <w:r w:rsidRPr="00476DB1">
              <w:rPr>
                <w:sz w:val="20"/>
              </w:rPr>
              <w:t>etermined through coring or other accepted method</w:t>
            </w:r>
            <w:r>
              <w:rPr>
                <w:sz w:val="20"/>
              </w:rPr>
              <w:t>s</w:t>
            </w:r>
            <w:r w:rsidRPr="00476DB1">
              <w:rPr>
                <w:sz w:val="20"/>
              </w:rPr>
              <w:t>.</w:t>
            </w:r>
          </w:p>
        </w:tc>
      </w:tr>
      <w:tr w:rsidR="00532DFA" w:rsidRPr="00400F6F" w:rsidTr="00CA0328">
        <w:trPr>
          <w:trHeight w:val="2304"/>
          <w:jc w:val="center"/>
        </w:trPr>
        <w:tc>
          <w:tcPr>
            <w:tcW w:w="1411" w:type="dxa"/>
            <w:tcBorders>
              <w:top w:val="single" w:sz="6" w:space="0" w:color="auto"/>
              <w:left w:val="double" w:sz="4" w:space="0" w:color="auto"/>
              <w:bottom w:val="single" w:sz="6" w:space="0" w:color="auto"/>
              <w:right w:val="single" w:sz="6" w:space="0" w:color="auto"/>
            </w:tcBorders>
            <w:vAlign w:val="center"/>
          </w:tcPr>
          <w:p w:rsidR="00532DFA" w:rsidRPr="00400F6F" w:rsidRDefault="00532DFA" w:rsidP="00532DFA">
            <w:pPr>
              <w:jc w:val="center"/>
              <w:rPr>
                <w:b/>
                <w:sz w:val="20"/>
              </w:rPr>
            </w:pPr>
            <w:r>
              <w:rPr>
                <w:b/>
                <w:sz w:val="20"/>
              </w:rPr>
              <w:t>Elastic Modulus, E</w:t>
            </w:r>
          </w:p>
        </w:tc>
        <w:tc>
          <w:tcPr>
            <w:tcW w:w="2592" w:type="dxa"/>
            <w:tcBorders>
              <w:top w:val="single" w:sz="6" w:space="0" w:color="auto"/>
              <w:left w:val="single" w:sz="6" w:space="0" w:color="auto"/>
              <w:bottom w:val="single" w:sz="6" w:space="0" w:color="auto"/>
              <w:right w:val="single" w:sz="6" w:space="0" w:color="auto"/>
            </w:tcBorders>
            <w:vAlign w:val="center"/>
          </w:tcPr>
          <w:p w:rsidR="00532DFA" w:rsidRPr="00400F6F" w:rsidRDefault="00532DFA" w:rsidP="007F0795">
            <w:pPr>
              <w:jc w:val="center"/>
              <w:rPr>
                <w:sz w:val="20"/>
              </w:rPr>
            </w:pPr>
            <w:r>
              <w:rPr>
                <w:sz w:val="20"/>
              </w:rPr>
              <w:t>Backcalculation.</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532DFA" w:rsidRDefault="00532DFA" w:rsidP="00532DFA">
            <w:pPr>
              <w:spacing w:after="120"/>
              <w:jc w:val="center"/>
              <w:rPr>
                <w:sz w:val="20"/>
              </w:rPr>
            </w:pPr>
            <w:r>
              <w:rPr>
                <w:sz w:val="20"/>
              </w:rPr>
              <w:t>Testing of field cores or typical values.</w:t>
            </w:r>
          </w:p>
          <w:tbl>
            <w:tblPr>
              <w:tblStyle w:val="TableGrid"/>
              <w:tblW w:w="0" w:type="auto"/>
              <w:tblInd w:w="42" w:type="dxa"/>
              <w:tblLook w:val="04A0" w:firstRow="1" w:lastRow="0" w:firstColumn="1" w:lastColumn="0" w:noHBand="0" w:noVBand="1"/>
            </w:tblPr>
            <w:tblGrid>
              <w:gridCol w:w="2448"/>
              <w:gridCol w:w="1440"/>
              <w:gridCol w:w="977"/>
            </w:tblGrid>
            <w:tr w:rsidR="00532DFA" w:rsidTr="00532DFA">
              <w:tc>
                <w:tcPr>
                  <w:tcW w:w="2448" w:type="dxa"/>
                  <w:vAlign w:val="center"/>
                </w:tcPr>
                <w:p w:rsidR="00532DFA" w:rsidRPr="00532DFA" w:rsidRDefault="00532DFA" w:rsidP="00532DFA">
                  <w:pPr>
                    <w:jc w:val="center"/>
                    <w:rPr>
                      <w:b/>
                      <w:sz w:val="18"/>
                      <w:szCs w:val="18"/>
                    </w:rPr>
                  </w:pPr>
                  <w:r w:rsidRPr="00532DFA">
                    <w:rPr>
                      <w:b/>
                      <w:sz w:val="18"/>
                      <w:szCs w:val="18"/>
                    </w:rPr>
                    <w:t>Material</w:t>
                  </w:r>
                </w:p>
              </w:tc>
              <w:tc>
                <w:tcPr>
                  <w:tcW w:w="1440" w:type="dxa"/>
                  <w:vAlign w:val="center"/>
                </w:tcPr>
                <w:p w:rsidR="00532DFA" w:rsidRPr="00532DFA" w:rsidRDefault="00532DFA" w:rsidP="00532DFA">
                  <w:pPr>
                    <w:jc w:val="center"/>
                    <w:rPr>
                      <w:b/>
                      <w:sz w:val="18"/>
                      <w:szCs w:val="18"/>
                    </w:rPr>
                  </w:pPr>
                  <w:r w:rsidRPr="00532DFA">
                    <w:rPr>
                      <w:b/>
                      <w:sz w:val="18"/>
                      <w:szCs w:val="18"/>
                    </w:rPr>
                    <w:t>Test</w:t>
                  </w:r>
                  <w:r>
                    <w:rPr>
                      <w:b/>
                      <w:sz w:val="18"/>
                      <w:szCs w:val="18"/>
                    </w:rPr>
                    <w:br/>
                  </w:r>
                  <w:r w:rsidRPr="00532DFA">
                    <w:rPr>
                      <w:b/>
                      <w:sz w:val="18"/>
                      <w:szCs w:val="18"/>
                    </w:rPr>
                    <w:t>Method</w:t>
                  </w:r>
                </w:p>
              </w:tc>
              <w:tc>
                <w:tcPr>
                  <w:tcW w:w="977" w:type="dxa"/>
                  <w:vAlign w:val="center"/>
                </w:tcPr>
                <w:p w:rsidR="00532DFA" w:rsidRPr="00532DFA" w:rsidRDefault="00532DFA" w:rsidP="00532DFA">
                  <w:pPr>
                    <w:jc w:val="center"/>
                    <w:rPr>
                      <w:b/>
                      <w:sz w:val="18"/>
                      <w:szCs w:val="18"/>
                    </w:rPr>
                  </w:pPr>
                  <w:r w:rsidRPr="00532DFA">
                    <w:rPr>
                      <w:b/>
                      <w:sz w:val="18"/>
                      <w:szCs w:val="18"/>
                    </w:rPr>
                    <w:t>Typical</w:t>
                  </w:r>
                  <w:r>
                    <w:rPr>
                      <w:b/>
                      <w:sz w:val="18"/>
                      <w:szCs w:val="18"/>
                    </w:rPr>
                    <w:br/>
                  </w:r>
                  <w:r w:rsidRPr="00532DFA">
                    <w:rPr>
                      <w:b/>
                      <w:sz w:val="18"/>
                      <w:szCs w:val="18"/>
                    </w:rPr>
                    <w:t>value</w:t>
                  </w:r>
                  <w:r>
                    <w:rPr>
                      <w:b/>
                      <w:sz w:val="18"/>
                      <w:szCs w:val="18"/>
                    </w:rPr>
                    <w:t xml:space="preserve"> (psi)</w:t>
                  </w:r>
                </w:p>
              </w:tc>
            </w:tr>
            <w:tr w:rsidR="00532DFA" w:rsidTr="00532DFA">
              <w:tc>
                <w:tcPr>
                  <w:tcW w:w="2448" w:type="dxa"/>
                </w:tcPr>
                <w:p w:rsidR="00532DFA" w:rsidRPr="00532DFA" w:rsidRDefault="00532DFA" w:rsidP="00532DFA">
                  <w:pPr>
                    <w:rPr>
                      <w:sz w:val="18"/>
                      <w:szCs w:val="18"/>
                    </w:rPr>
                  </w:pPr>
                  <w:r w:rsidRPr="00532DFA">
                    <w:rPr>
                      <w:sz w:val="18"/>
                      <w:szCs w:val="18"/>
                    </w:rPr>
                    <w:t>Lean concrete</w:t>
                  </w:r>
                  <w:r>
                    <w:rPr>
                      <w:sz w:val="18"/>
                      <w:szCs w:val="18"/>
                    </w:rPr>
                    <w:t>/cement treated</w:t>
                  </w:r>
                </w:p>
              </w:tc>
              <w:tc>
                <w:tcPr>
                  <w:tcW w:w="1440" w:type="dxa"/>
                </w:tcPr>
                <w:p w:rsidR="00532DFA" w:rsidRPr="00532DFA" w:rsidRDefault="00532DFA" w:rsidP="007F0795">
                  <w:pPr>
                    <w:jc w:val="center"/>
                    <w:rPr>
                      <w:sz w:val="18"/>
                      <w:szCs w:val="18"/>
                    </w:rPr>
                  </w:pPr>
                  <w:r>
                    <w:rPr>
                      <w:sz w:val="18"/>
                      <w:szCs w:val="18"/>
                    </w:rPr>
                    <w:t>AASHTO T 22</w:t>
                  </w:r>
                </w:p>
              </w:tc>
              <w:tc>
                <w:tcPr>
                  <w:tcW w:w="977" w:type="dxa"/>
                </w:tcPr>
                <w:p w:rsidR="00532DFA" w:rsidRPr="00532DFA" w:rsidRDefault="00532DFA" w:rsidP="007F0795">
                  <w:pPr>
                    <w:jc w:val="center"/>
                    <w:rPr>
                      <w:sz w:val="18"/>
                      <w:szCs w:val="18"/>
                    </w:rPr>
                  </w:pPr>
                  <w:r>
                    <w:rPr>
                      <w:sz w:val="18"/>
                      <w:szCs w:val="18"/>
                    </w:rPr>
                    <w:t>2,000,000</w:t>
                  </w:r>
                </w:p>
              </w:tc>
            </w:tr>
            <w:tr w:rsidR="00532DFA" w:rsidTr="00532DFA">
              <w:tc>
                <w:tcPr>
                  <w:tcW w:w="2448" w:type="dxa"/>
                </w:tcPr>
                <w:p w:rsidR="00532DFA" w:rsidRPr="00532DFA" w:rsidRDefault="00532DFA" w:rsidP="00532DFA">
                  <w:pPr>
                    <w:rPr>
                      <w:sz w:val="18"/>
                      <w:szCs w:val="18"/>
                    </w:rPr>
                  </w:pPr>
                  <w:r w:rsidRPr="00532DFA">
                    <w:rPr>
                      <w:sz w:val="18"/>
                      <w:szCs w:val="18"/>
                    </w:rPr>
                    <w:t>Cement stabilized</w:t>
                  </w:r>
                  <w:r>
                    <w:rPr>
                      <w:sz w:val="18"/>
                      <w:szCs w:val="18"/>
                    </w:rPr>
                    <w:t xml:space="preserve"> aggregate</w:t>
                  </w:r>
                </w:p>
              </w:tc>
              <w:tc>
                <w:tcPr>
                  <w:tcW w:w="1440" w:type="dxa"/>
                </w:tcPr>
                <w:p w:rsidR="00532DFA" w:rsidRPr="00532DFA" w:rsidRDefault="00532DFA" w:rsidP="007F0795">
                  <w:pPr>
                    <w:jc w:val="center"/>
                    <w:rPr>
                      <w:sz w:val="18"/>
                      <w:szCs w:val="18"/>
                    </w:rPr>
                  </w:pPr>
                  <w:r>
                    <w:rPr>
                      <w:sz w:val="18"/>
                      <w:szCs w:val="18"/>
                    </w:rPr>
                    <w:t>---</w:t>
                  </w:r>
                </w:p>
              </w:tc>
              <w:tc>
                <w:tcPr>
                  <w:tcW w:w="977" w:type="dxa"/>
                </w:tcPr>
                <w:p w:rsidR="00532DFA" w:rsidRPr="00532DFA" w:rsidRDefault="00532DFA" w:rsidP="007F0795">
                  <w:pPr>
                    <w:jc w:val="center"/>
                    <w:rPr>
                      <w:sz w:val="18"/>
                      <w:szCs w:val="18"/>
                    </w:rPr>
                  </w:pPr>
                  <w:r>
                    <w:rPr>
                      <w:sz w:val="18"/>
                      <w:szCs w:val="18"/>
                    </w:rPr>
                    <w:t>1,000,000</w:t>
                  </w:r>
                </w:p>
              </w:tc>
            </w:tr>
            <w:tr w:rsidR="00532DFA" w:rsidTr="00532DFA">
              <w:tc>
                <w:tcPr>
                  <w:tcW w:w="2448" w:type="dxa"/>
                </w:tcPr>
                <w:p w:rsidR="00532DFA" w:rsidRPr="00532DFA" w:rsidRDefault="00532DFA" w:rsidP="00D3428F">
                  <w:pPr>
                    <w:rPr>
                      <w:sz w:val="18"/>
                      <w:szCs w:val="18"/>
                    </w:rPr>
                  </w:pPr>
                  <w:r w:rsidRPr="00532DFA">
                    <w:rPr>
                      <w:sz w:val="18"/>
                      <w:szCs w:val="18"/>
                    </w:rPr>
                    <w:t>Lime-cement</w:t>
                  </w:r>
                  <w:r w:rsidR="00D3428F">
                    <w:rPr>
                      <w:sz w:val="18"/>
                      <w:szCs w:val="18"/>
                    </w:rPr>
                    <w:t xml:space="preserve">, </w:t>
                  </w:r>
                  <w:r w:rsidRPr="00532DFA">
                    <w:rPr>
                      <w:sz w:val="18"/>
                      <w:szCs w:val="18"/>
                    </w:rPr>
                    <w:t>flyash</w:t>
                  </w:r>
                </w:p>
              </w:tc>
              <w:tc>
                <w:tcPr>
                  <w:tcW w:w="1440" w:type="dxa"/>
                </w:tcPr>
                <w:p w:rsidR="00532DFA" w:rsidRPr="00532DFA" w:rsidRDefault="00532DFA" w:rsidP="007F0795">
                  <w:pPr>
                    <w:jc w:val="center"/>
                    <w:rPr>
                      <w:sz w:val="18"/>
                      <w:szCs w:val="18"/>
                    </w:rPr>
                  </w:pPr>
                  <w:r>
                    <w:rPr>
                      <w:sz w:val="18"/>
                      <w:szCs w:val="18"/>
                    </w:rPr>
                    <w:t>ASTM C593</w:t>
                  </w:r>
                </w:p>
              </w:tc>
              <w:tc>
                <w:tcPr>
                  <w:tcW w:w="977" w:type="dxa"/>
                </w:tcPr>
                <w:p w:rsidR="00532DFA" w:rsidRPr="00532DFA" w:rsidRDefault="00532DFA" w:rsidP="007F0795">
                  <w:pPr>
                    <w:jc w:val="center"/>
                    <w:rPr>
                      <w:sz w:val="18"/>
                      <w:szCs w:val="18"/>
                    </w:rPr>
                  </w:pPr>
                  <w:r>
                    <w:rPr>
                      <w:sz w:val="18"/>
                      <w:szCs w:val="18"/>
                    </w:rPr>
                    <w:t>1,500,000</w:t>
                  </w:r>
                </w:p>
              </w:tc>
            </w:tr>
            <w:tr w:rsidR="00532DFA" w:rsidTr="00532DFA">
              <w:tc>
                <w:tcPr>
                  <w:tcW w:w="2448" w:type="dxa"/>
                </w:tcPr>
                <w:p w:rsidR="00532DFA" w:rsidRPr="00532DFA" w:rsidRDefault="00532DFA" w:rsidP="00532DFA">
                  <w:pPr>
                    <w:rPr>
                      <w:sz w:val="18"/>
                      <w:szCs w:val="18"/>
                    </w:rPr>
                  </w:pPr>
                  <w:r>
                    <w:rPr>
                      <w:sz w:val="18"/>
                      <w:szCs w:val="18"/>
                    </w:rPr>
                    <w:t>Soil cement</w:t>
                  </w:r>
                </w:p>
              </w:tc>
              <w:tc>
                <w:tcPr>
                  <w:tcW w:w="1440" w:type="dxa"/>
                </w:tcPr>
                <w:p w:rsidR="00532DFA" w:rsidRPr="00532DFA" w:rsidRDefault="00532DFA" w:rsidP="007F0795">
                  <w:pPr>
                    <w:jc w:val="center"/>
                    <w:rPr>
                      <w:sz w:val="18"/>
                      <w:szCs w:val="18"/>
                    </w:rPr>
                  </w:pPr>
                  <w:r>
                    <w:rPr>
                      <w:sz w:val="18"/>
                      <w:szCs w:val="18"/>
                    </w:rPr>
                    <w:t>ASTM D1633</w:t>
                  </w:r>
                </w:p>
              </w:tc>
              <w:tc>
                <w:tcPr>
                  <w:tcW w:w="977" w:type="dxa"/>
                </w:tcPr>
                <w:p w:rsidR="00532DFA" w:rsidRPr="00532DFA" w:rsidRDefault="00532DFA" w:rsidP="007F0795">
                  <w:pPr>
                    <w:jc w:val="center"/>
                    <w:rPr>
                      <w:sz w:val="18"/>
                      <w:szCs w:val="18"/>
                    </w:rPr>
                  </w:pPr>
                  <w:r>
                    <w:rPr>
                      <w:sz w:val="18"/>
                      <w:szCs w:val="18"/>
                    </w:rPr>
                    <w:t>500,000</w:t>
                  </w:r>
                </w:p>
              </w:tc>
            </w:tr>
            <w:tr w:rsidR="00532DFA" w:rsidTr="00532DFA">
              <w:tc>
                <w:tcPr>
                  <w:tcW w:w="2448" w:type="dxa"/>
                </w:tcPr>
                <w:p w:rsidR="00532DFA" w:rsidRDefault="00D3428F" w:rsidP="00532DFA">
                  <w:pPr>
                    <w:rPr>
                      <w:sz w:val="18"/>
                      <w:szCs w:val="18"/>
                    </w:rPr>
                  </w:pPr>
                  <w:r>
                    <w:rPr>
                      <w:sz w:val="18"/>
                      <w:szCs w:val="18"/>
                    </w:rPr>
                    <w:t>Lime-stabilized</w:t>
                  </w:r>
                  <w:r w:rsidR="00532DFA">
                    <w:rPr>
                      <w:sz w:val="18"/>
                      <w:szCs w:val="18"/>
                    </w:rPr>
                    <w:t xml:space="preserve"> soil</w:t>
                  </w:r>
                </w:p>
              </w:tc>
              <w:tc>
                <w:tcPr>
                  <w:tcW w:w="1440" w:type="dxa"/>
                </w:tcPr>
                <w:p w:rsidR="00532DFA" w:rsidRPr="00532DFA" w:rsidRDefault="00532DFA" w:rsidP="007F0795">
                  <w:pPr>
                    <w:jc w:val="center"/>
                    <w:rPr>
                      <w:sz w:val="18"/>
                      <w:szCs w:val="18"/>
                    </w:rPr>
                  </w:pPr>
                  <w:r>
                    <w:rPr>
                      <w:sz w:val="18"/>
                      <w:szCs w:val="18"/>
                    </w:rPr>
                    <w:t>ASTM D5102</w:t>
                  </w:r>
                </w:p>
              </w:tc>
              <w:tc>
                <w:tcPr>
                  <w:tcW w:w="977" w:type="dxa"/>
                </w:tcPr>
                <w:p w:rsidR="00532DFA" w:rsidRPr="00532DFA" w:rsidRDefault="00532DFA" w:rsidP="007F0795">
                  <w:pPr>
                    <w:jc w:val="center"/>
                    <w:rPr>
                      <w:sz w:val="18"/>
                      <w:szCs w:val="18"/>
                    </w:rPr>
                  </w:pPr>
                  <w:r>
                    <w:rPr>
                      <w:sz w:val="18"/>
                      <w:szCs w:val="18"/>
                    </w:rPr>
                    <w:t>45,000</w:t>
                  </w:r>
                </w:p>
              </w:tc>
            </w:tr>
          </w:tbl>
          <w:p w:rsidR="00532DFA" w:rsidRPr="00400F6F" w:rsidRDefault="00532DFA" w:rsidP="007F0795">
            <w:pPr>
              <w:jc w:val="center"/>
              <w:rPr>
                <w:sz w:val="20"/>
              </w:rPr>
            </w:pPr>
          </w:p>
        </w:tc>
      </w:tr>
      <w:tr w:rsidR="007F0795"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7F0795" w:rsidRDefault="007F0795" w:rsidP="00C47B3C">
            <w:pPr>
              <w:jc w:val="center"/>
              <w:rPr>
                <w:b/>
                <w:sz w:val="20"/>
              </w:rPr>
            </w:pPr>
            <w:r>
              <w:rPr>
                <w:b/>
                <w:sz w:val="20"/>
              </w:rPr>
              <w:t>Flexural Strength</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7F0795" w:rsidRPr="00400F6F" w:rsidRDefault="007F0795" w:rsidP="002532E2">
            <w:pPr>
              <w:jc w:val="center"/>
              <w:rPr>
                <w:sz w:val="20"/>
              </w:rPr>
            </w:pPr>
            <w:r>
              <w:rPr>
                <w:sz w:val="20"/>
              </w:rPr>
              <w:t xml:space="preserve">Required only for </w:t>
            </w:r>
            <w:r w:rsidR="0052447B">
              <w:rPr>
                <w:sz w:val="20"/>
              </w:rPr>
              <w:t>asphalt pavement</w:t>
            </w:r>
            <w:r>
              <w:rPr>
                <w:sz w:val="20"/>
              </w:rPr>
              <w:t xml:space="preserve"> designs. </w:t>
            </w:r>
            <w:r w:rsidR="00B71FC7">
              <w:rPr>
                <w:sz w:val="20"/>
              </w:rPr>
              <w:t xml:space="preserve"> Use 20 percent of field core compressive strength or typical values (base = 750 psi or subbase/subgrade = 250 psi)</w:t>
            </w:r>
          </w:p>
        </w:tc>
      </w:tr>
      <w:tr w:rsidR="007F0795"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7F0795" w:rsidRDefault="007F0795" w:rsidP="007F0795">
            <w:pPr>
              <w:jc w:val="center"/>
              <w:rPr>
                <w:b/>
                <w:sz w:val="20"/>
              </w:rPr>
            </w:pPr>
            <w:r>
              <w:rPr>
                <w:b/>
                <w:sz w:val="20"/>
              </w:rPr>
              <w:t>Unit</w:t>
            </w:r>
            <w:r>
              <w:rPr>
                <w:b/>
                <w:sz w:val="20"/>
              </w:rPr>
              <w:br/>
              <w:t xml:space="preserve">weight, </w:t>
            </w:r>
            <w:r w:rsidRPr="00DA268C">
              <w:rPr>
                <w:b/>
                <w:sz w:val="20"/>
              </w:rPr>
              <w:t>ρ</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7F0795" w:rsidRPr="00400F6F" w:rsidRDefault="00DA268C" w:rsidP="007F0795">
            <w:pPr>
              <w:jc w:val="center"/>
              <w:rPr>
                <w:sz w:val="20"/>
              </w:rPr>
            </w:pPr>
            <w:r>
              <w:rPr>
                <w:sz w:val="20"/>
              </w:rPr>
              <w:t>Use d</w:t>
            </w:r>
            <w:r w:rsidR="00B71FC7">
              <w:rPr>
                <w:sz w:val="20"/>
              </w:rPr>
              <w:t>efault value of 150 pcf.</w:t>
            </w:r>
          </w:p>
        </w:tc>
      </w:tr>
      <w:tr w:rsidR="007F0795"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7F0795" w:rsidRDefault="007F0795" w:rsidP="007F0795">
            <w:pPr>
              <w:jc w:val="center"/>
              <w:rPr>
                <w:b/>
                <w:sz w:val="20"/>
              </w:rPr>
            </w:pPr>
            <w:r>
              <w:rPr>
                <w:b/>
                <w:sz w:val="20"/>
              </w:rPr>
              <w:t xml:space="preserve">Poisson’s Ratio, </w:t>
            </w:r>
            <w:r>
              <w:rPr>
                <w:rFonts w:ascii="Calibri" w:hAnsi="Calibri"/>
                <w:b/>
                <w:sz w:val="20"/>
              </w:rPr>
              <w:t>μ</w:t>
            </w:r>
          </w:p>
        </w:tc>
        <w:tc>
          <w:tcPr>
            <w:tcW w:w="7779" w:type="dxa"/>
            <w:gridSpan w:val="3"/>
            <w:tcBorders>
              <w:top w:val="single" w:sz="6" w:space="0" w:color="auto"/>
              <w:left w:val="single" w:sz="6" w:space="0" w:color="auto"/>
              <w:bottom w:val="single" w:sz="6" w:space="0" w:color="auto"/>
              <w:right w:val="double" w:sz="4" w:space="0" w:color="auto"/>
            </w:tcBorders>
            <w:vAlign w:val="center"/>
          </w:tcPr>
          <w:p w:rsidR="007F0795" w:rsidRPr="00400F6F" w:rsidRDefault="00B71FC7" w:rsidP="007F0795">
            <w:pPr>
              <w:jc w:val="center"/>
              <w:rPr>
                <w:sz w:val="20"/>
              </w:rPr>
            </w:pPr>
            <w:r>
              <w:rPr>
                <w:sz w:val="20"/>
              </w:rPr>
              <w:t>Typical values.</w:t>
            </w:r>
          </w:p>
        </w:tc>
      </w:tr>
      <w:tr w:rsidR="00B71FC7"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B71FC7" w:rsidRDefault="00B71FC7" w:rsidP="007F0795">
            <w:pPr>
              <w:jc w:val="center"/>
              <w:rPr>
                <w:b/>
                <w:sz w:val="20"/>
              </w:rPr>
            </w:pPr>
            <w:r>
              <w:rPr>
                <w:b/>
                <w:sz w:val="20"/>
              </w:rPr>
              <w:t>Thermal Conductivity</w:t>
            </w:r>
          </w:p>
        </w:tc>
        <w:tc>
          <w:tcPr>
            <w:tcW w:w="2592" w:type="dxa"/>
            <w:tcBorders>
              <w:top w:val="single" w:sz="6" w:space="0" w:color="auto"/>
              <w:left w:val="single" w:sz="6" w:space="0" w:color="auto"/>
              <w:bottom w:val="single" w:sz="6" w:space="0" w:color="auto"/>
              <w:right w:val="single" w:sz="6" w:space="0" w:color="auto"/>
            </w:tcBorders>
            <w:vAlign w:val="center"/>
          </w:tcPr>
          <w:p w:rsidR="00B71FC7" w:rsidRDefault="00B71FC7" w:rsidP="007F0795">
            <w:pPr>
              <w:jc w:val="center"/>
              <w:rPr>
                <w:sz w:val="20"/>
              </w:rPr>
            </w:pPr>
            <w:r>
              <w:rPr>
                <w:sz w:val="20"/>
              </w:rPr>
              <w:t>Testing of field cores</w:t>
            </w:r>
            <w:r>
              <w:rPr>
                <w:sz w:val="20"/>
              </w:rPr>
              <w:br/>
              <w:t>(ASTM E1952).</w:t>
            </w:r>
          </w:p>
        </w:tc>
        <w:tc>
          <w:tcPr>
            <w:tcW w:w="5187" w:type="dxa"/>
            <w:gridSpan w:val="2"/>
            <w:tcBorders>
              <w:top w:val="single" w:sz="6" w:space="0" w:color="auto"/>
              <w:left w:val="single" w:sz="6" w:space="0" w:color="auto"/>
              <w:bottom w:val="single" w:sz="6" w:space="0" w:color="auto"/>
              <w:right w:val="double" w:sz="4" w:space="0" w:color="auto"/>
            </w:tcBorders>
            <w:vAlign w:val="center"/>
          </w:tcPr>
          <w:p w:rsidR="00B71FC7" w:rsidRPr="00400F6F" w:rsidRDefault="00DA268C" w:rsidP="007F0795">
            <w:pPr>
              <w:jc w:val="center"/>
              <w:rPr>
                <w:sz w:val="20"/>
              </w:rPr>
            </w:pPr>
            <w:r>
              <w:rPr>
                <w:sz w:val="20"/>
              </w:rPr>
              <w:t>Use d</w:t>
            </w:r>
            <w:r w:rsidR="00B71FC7">
              <w:rPr>
                <w:sz w:val="20"/>
              </w:rPr>
              <w:t>efault value of 1.25 BTU/h-ft-°</w:t>
            </w:r>
            <w:r w:rsidR="00B71FC7" w:rsidRPr="00B71FC7">
              <w:rPr>
                <w:sz w:val="20"/>
              </w:rPr>
              <w:t>F</w:t>
            </w:r>
            <w:r w:rsidR="00B71FC7">
              <w:rPr>
                <w:sz w:val="20"/>
              </w:rPr>
              <w:t>.</w:t>
            </w:r>
          </w:p>
        </w:tc>
      </w:tr>
      <w:tr w:rsidR="00B71FC7" w:rsidRPr="00400F6F" w:rsidTr="00CA0328">
        <w:trPr>
          <w:jc w:val="center"/>
        </w:trPr>
        <w:tc>
          <w:tcPr>
            <w:tcW w:w="1411" w:type="dxa"/>
            <w:tcBorders>
              <w:top w:val="single" w:sz="6" w:space="0" w:color="auto"/>
              <w:left w:val="double" w:sz="4" w:space="0" w:color="auto"/>
              <w:bottom w:val="double" w:sz="4" w:space="0" w:color="auto"/>
              <w:right w:val="single" w:sz="6" w:space="0" w:color="auto"/>
            </w:tcBorders>
            <w:vAlign w:val="center"/>
          </w:tcPr>
          <w:p w:rsidR="00B71FC7" w:rsidRDefault="00B71FC7" w:rsidP="007F0795">
            <w:pPr>
              <w:jc w:val="center"/>
              <w:rPr>
                <w:b/>
                <w:sz w:val="20"/>
              </w:rPr>
            </w:pPr>
            <w:r>
              <w:rPr>
                <w:b/>
                <w:sz w:val="20"/>
              </w:rPr>
              <w:t xml:space="preserve">Heat </w:t>
            </w:r>
            <w:r>
              <w:rPr>
                <w:b/>
                <w:sz w:val="20"/>
              </w:rPr>
              <w:br/>
              <w:t>Capacity, Q</w:t>
            </w:r>
          </w:p>
        </w:tc>
        <w:tc>
          <w:tcPr>
            <w:tcW w:w="2592" w:type="dxa"/>
            <w:tcBorders>
              <w:top w:val="single" w:sz="6" w:space="0" w:color="auto"/>
              <w:left w:val="single" w:sz="6" w:space="0" w:color="auto"/>
              <w:bottom w:val="double" w:sz="4" w:space="0" w:color="auto"/>
              <w:right w:val="single" w:sz="6" w:space="0" w:color="auto"/>
            </w:tcBorders>
            <w:vAlign w:val="center"/>
          </w:tcPr>
          <w:p w:rsidR="00B71FC7" w:rsidRDefault="00B71FC7" w:rsidP="007F0795">
            <w:pPr>
              <w:jc w:val="center"/>
              <w:rPr>
                <w:sz w:val="20"/>
              </w:rPr>
            </w:pPr>
            <w:r>
              <w:rPr>
                <w:sz w:val="20"/>
              </w:rPr>
              <w:t>Testing of field cores</w:t>
            </w:r>
            <w:r>
              <w:rPr>
                <w:sz w:val="20"/>
              </w:rPr>
              <w:br/>
              <w:t>(ASTM D2766)</w:t>
            </w:r>
          </w:p>
        </w:tc>
        <w:tc>
          <w:tcPr>
            <w:tcW w:w="5187" w:type="dxa"/>
            <w:gridSpan w:val="2"/>
            <w:tcBorders>
              <w:top w:val="single" w:sz="6" w:space="0" w:color="auto"/>
              <w:left w:val="single" w:sz="6" w:space="0" w:color="auto"/>
              <w:bottom w:val="double" w:sz="4" w:space="0" w:color="auto"/>
              <w:right w:val="double" w:sz="4" w:space="0" w:color="auto"/>
            </w:tcBorders>
            <w:vAlign w:val="center"/>
          </w:tcPr>
          <w:p w:rsidR="00B71FC7" w:rsidRPr="00400F6F" w:rsidRDefault="00DA268C" w:rsidP="00B71FC7">
            <w:pPr>
              <w:jc w:val="center"/>
              <w:rPr>
                <w:sz w:val="20"/>
              </w:rPr>
            </w:pPr>
            <w:r>
              <w:rPr>
                <w:sz w:val="20"/>
              </w:rPr>
              <w:t>Use d</w:t>
            </w:r>
            <w:r w:rsidR="00B71FC7">
              <w:rPr>
                <w:sz w:val="20"/>
              </w:rPr>
              <w:t>efault value of 0.28 BTU/lb-°</w:t>
            </w:r>
            <w:r w:rsidR="00B71FC7" w:rsidRPr="00B71FC7">
              <w:rPr>
                <w:sz w:val="20"/>
              </w:rPr>
              <w:t>F</w:t>
            </w:r>
            <w:r w:rsidR="00B71FC7">
              <w:rPr>
                <w:sz w:val="20"/>
              </w:rPr>
              <w:t>.</w:t>
            </w:r>
          </w:p>
        </w:tc>
      </w:tr>
    </w:tbl>
    <w:p w:rsidR="00232013" w:rsidRDefault="00232013" w:rsidP="00232013"/>
    <w:p w:rsidR="002D0C4A" w:rsidRDefault="002D0C4A" w:rsidP="00232013"/>
    <w:p w:rsidR="0049406D" w:rsidRDefault="0049406D" w:rsidP="0049406D">
      <w:pPr>
        <w:pStyle w:val="Heading2"/>
      </w:pPr>
      <w:bookmarkStart w:id="193" w:name="_Toc282958512"/>
      <w:bookmarkStart w:id="194" w:name="_Toc301361414"/>
      <w:bookmarkStart w:id="195" w:name="_Ref281920625"/>
      <w:r>
        <w:t>Surface and S</w:t>
      </w:r>
      <w:r w:rsidRPr="00191028">
        <w:t xml:space="preserve">ubsurface </w:t>
      </w:r>
      <w:r>
        <w:t>D</w:t>
      </w:r>
      <w:r w:rsidRPr="00191028">
        <w:t xml:space="preserve">rainage </w:t>
      </w:r>
      <w:r>
        <w:t>D</w:t>
      </w:r>
      <w:r w:rsidRPr="00191028">
        <w:t>esign</w:t>
      </w:r>
      <w:bookmarkEnd w:id="193"/>
      <w:bookmarkEnd w:id="194"/>
    </w:p>
    <w:p w:rsidR="0049406D" w:rsidRDefault="0049406D" w:rsidP="0049406D">
      <w:r>
        <w:t xml:space="preserve">One of the key elements for obtaining long-term pavement performance is providing adequate and effective drainage of surface and subsurface moisture.  Excessive moisture in </w:t>
      </w:r>
      <w:r w:rsidR="002532E2">
        <w:t xml:space="preserve">the </w:t>
      </w:r>
      <w:r>
        <w:t>asphalt layers may result in such distress as stripping and potholes, and may also contribute to fatigue cracking and rutting.  In concrete pavements, excessive moisture can contribute to the development of pumping, faulting, and loss of support.  This section briefly describes various methods for reducing moisture in the pavement section although it should be noted that one method by itself may not be sufficient to prevent or reduce moisture-related damage.</w:t>
      </w:r>
    </w:p>
    <w:p w:rsidR="0049406D" w:rsidRDefault="0049406D" w:rsidP="0049406D"/>
    <w:p w:rsidR="00BA7091" w:rsidRDefault="00BA7091">
      <w:pPr>
        <w:rPr>
          <w:rFonts w:eastAsiaTheme="majorEastAsia" w:cs="Arial"/>
          <w:szCs w:val="22"/>
        </w:rPr>
      </w:pPr>
      <w:r>
        <w:br w:type="page"/>
      </w:r>
    </w:p>
    <w:p w:rsidR="00400F6F" w:rsidRPr="004F03B6" w:rsidRDefault="00485B2E" w:rsidP="00400F6F">
      <w:pPr>
        <w:pStyle w:val="Heading9"/>
      </w:pPr>
      <w:bookmarkStart w:id="196" w:name="_Ref284254121"/>
      <w:bookmarkStart w:id="197" w:name="_Toc301357948"/>
      <w:r>
        <w:lastRenderedPageBreak/>
        <w:t>Table 4-</w:t>
      </w:r>
      <w:r w:rsidR="009D2630">
        <w:fldChar w:fldCharType="begin"/>
      </w:r>
      <w:r w:rsidR="00400F6F">
        <w:instrText xml:space="preserve"> SEQ Table \* ARABIC </w:instrText>
      </w:r>
      <w:r w:rsidR="009D2630">
        <w:fldChar w:fldCharType="separate"/>
      </w:r>
      <w:r w:rsidR="004F237B">
        <w:rPr>
          <w:noProof/>
        </w:rPr>
        <w:t>20</w:t>
      </w:r>
      <w:r w:rsidR="009D2630">
        <w:fldChar w:fldCharType="end"/>
      </w:r>
      <w:bookmarkEnd w:id="195"/>
      <w:bookmarkEnd w:id="196"/>
      <w:r w:rsidR="00400F6F" w:rsidRPr="004F03B6">
        <w:t xml:space="preserve">.  </w:t>
      </w:r>
      <w:r w:rsidR="00400F6F">
        <w:t>Summary of rehabilitation inputs for soil and unbound layers</w:t>
      </w:r>
      <w:bookmarkEnd w:id="197"/>
      <w:r w:rsidR="00801214">
        <w:t xml:space="preserve"> (</w:t>
      </w:r>
      <w:r w:rsidR="00AD4891">
        <w:t xml:space="preserve">modified from </w:t>
      </w:r>
      <w:hyperlink r:id="rId211" w:history="1">
        <w:r w:rsidR="00C27223" w:rsidRPr="0092354A">
          <w:rPr>
            <w:rStyle w:val="Hyperlink"/>
          </w:rPr>
          <w:t>ARA 2004</w:t>
        </w:r>
      </w:hyperlink>
      <w:r w:rsidR="00F96207">
        <w:t xml:space="preserve">, </w:t>
      </w:r>
      <w:r w:rsidR="00801214">
        <w:t>AASHTO 2008) Used by permission.</w:t>
      </w:r>
    </w:p>
    <w:tbl>
      <w:tblPr>
        <w:tblStyle w:val="TableGrid"/>
        <w:tblW w:w="0" w:type="auto"/>
        <w:jc w:val="center"/>
        <w:tblCellMar>
          <w:top w:w="14" w:type="dxa"/>
          <w:left w:w="58" w:type="dxa"/>
          <w:bottom w:w="14" w:type="dxa"/>
          <w:right w:w="58" w:type="dxa"/>
        </w:tblCellMar>
        <w:tblLook w:val="01E0" w:firstRow="1" w:lastRow="1" w:firstColumn="1" w:lastColumn="1" w:noHBand="0" w:noVBand="0"/>
      </w:tblPr>
      <w:tblGrid>
        <w:gridCol w:w="1411"/>
        <w:gridCol w:w="2592"/>
        <w:gridCol w:w="2592"/>
        <w:gridCol w:w="2592"/>
      </w:tblGrid>
      <w:tr w:rsidR="00CA0328" w:rsidRPr="00400F6F" w:rsidTr="00CA0328">
        <w:trPr>
          <w:trHeight w:val="432"/>
          <w:jc w:val="center"/>
        </w:trPr>
        <w:tc>
          <w:tcPr>
            <w:tcW w:w="1411" w:type="dxa"/>
            <w:tcBorders>
              <w:top w:val="double" w:sz="4" w:space="0" w:color="auto"/>
              <w:left w:val="double" w:sz="4" w:space="0" w:color="auto"/>
              <w:bottom w:val="double" w:sz="4" w:space="0" w:color="auto"/>
              <w:right w:val="single" w:sz="6" w:space="0" w:color="auto"/>
            </w:tcBorders>
            <w:vAlign w:val="center"/>
          </w:tcPr>
          <w:p w:rsidR="00CA0328" w:rsidRPr="00400F6F" w:rsidRDefault="00CA0328" w:rsidP="00CA0328">
            <w:pPr>
              <w:jc w:val="center"/>
              <w:rPr>
                <w:sz w:val="20"/>
              </w:rPr>
            </w:pPr>
            <w:r w:rsidRPr="00400F6F">
              <w:rPr>
                <w:b/>
                <w:bCs/>
                <w:sz w:val="20"/>
              </w:rPr>
              <w:t>Variable</w:t>
            </w:r>
          </w:p>
        </w:tc>
        <w:tc>
          <w:tcPr>
            <w:tcW w:w="2592" w:type="dxa"/>
            <w:tcBorders>
              <w:top w:val="double" w:sz="4" w:space="0" w:color="auto"/>
              <w:left w:val="single" w:sz="6" w:space="0" w:color="auto"/>
              <w:bottom w:val="double" w:sz="4" w:space="0" w:color="auto"/>
              <w:right w:val="single" w:sz="6" w:space="0" w:color="auto"/>
            </w:tcBorders>
            <w:vAlign w:val="center"/>
          </w:tcPr>
          <w:p w:rsidR="00CA0328" w:rsidRPr="00400F6F" w:rsidRDefault="00CA0328" w:rsidP="00CA0328">
            <w:pPr>
              <w:jc w:val="center"/>
              <w:rPr>
                <w:b/>
                <w:bCs/>
                <w:sz w:val="20"/>
              </w:rPr>
            </w:pPr>
            <w:r>
              <w:rPr>
                <w:b/>
                <w:bCs/>
                <w:sz w:val="20"/>
              </w:rPr>
              <w:t>Level</w:t>
            </w:r>
            <w:r w:rsidRPr="00400F6F">
              <w:rPr>
                <w:b/>
                <w:bCs/>
                <w:sz w:val="20"/>
              </w:rPr>
              <w:t xml:space="preserve"> 1</w:t>
            </w:r>
          </w:p>
        </w:tc>
        <w:tc>
          <w:tcPr>
            <w:tcW w:w="2592" w:type="dxa"/>
            <w:tcBorders>
              <w:top w:val="double" w:sz="4" w:space="0" w:color="auto"/>
              <w:left w:val="single" w:sz="6" w:space="0" w:color="auto"/>
              <w:bottom w:val="double" w:sz="4" w:space="0" w:color="auto"/>
              <w:right w:val="single" w:sz="6" w:space="0" w:color="auto"/>
            </w:tcBorders>
            <w:vAlign w:val="center"/>
          </w:tcPr>
          <w:p w:rsidR="00CA0328" w:rsidRPr="00400F6F" w:rsidRDefault="00CA0328" w:rsidP="00CA0328">
            <w:pPr>
              <w:jc w:val="center"/>
              <w:rPr>
                <w:b/>
                <w:bCs/>
                <w:sz w:val="20"/>
              </w:rPr>
            </w:pPr>
            <w:r>
              <w:rPr>
                <w:b/>
                <w:bCs/>
                <w:sz w:val="20"/>
              </w:rPr>
              <w:t>Level 2</w:t>
            </w:r>
          </w:p>
        </w:tc>
        <w:tc>
          <w:tcPr>
            <w:tcW w:w="2592" w:type="dxa"/>
            <w:tcBorders>
              <w:top w:val="double" w:sz="4" w:space="0" w:color="auto"/>
              <w:left w:val="single" w:sz="6" w:space="0" w:color="auto"/>
              <w:bottom w:val="double" w:sz="4" w:space="0" w:color="auto"/>
              <w:right w:val="double" w:sz="4" w:space="0" w:color="auto"/>
            </w:tcBorders>
            <w:vAlign w:val="center"/>
          </w:tcPr>
          <w:p w:rsidR="00CA0328" w:rsidRPr="00400F6F" w:rsidRDefault="00CA0328" w:rsidP="00CA0328">
            <w:pPr>
              <w:jc w:val="center"/>
              <w:rPr>
                <w:b/>
                <w:bCs/>
                <w:sz w:val="20"/>
              </w:rPr>
            </w:pPr>
            <w:r>
              <w:rPr>
                <w:b/>
                <w:bCs/>
                <w:sz w:val="20"/>
              </w:rPr>
              <w:t>Level 3</w:t>
            </w:r>
          </w:p>
        </w:tc>
      </w:tr>
      <w:tr w:rsidR="00CA0328" w:rsidRPr="00400F6F" w:rsidTr="00CA0328">
        <w:trPr>
          <w:jc w:val="center"/>
        </w:trPr>
        <w:tc>
          <w:tcPr>
            <w:tcW w:w="1411" w:type="dxa"/>
            <w:tcBorders>
              <w:top w:val="double" w:sz="4" w:space="0" w:color="auto"/>
              <w:left w:val="double" w:sz="4" w:space="0" w:color="auto"/>
              <w:bottom w:val="single" w:sz="6" w:space="0" w:color="auto"/>
              <w:right w:val="single" w:sz="6" w:space="0" w:color="auto"/>
            </w:tcBorders>
            <w:vAlign w:val="center"/>
          </w:tcPr>
          <w:p w:rsidR="00CA0328" w:rsidRPr="00400F6F" w:rsidRDefault="00CA0328" w:rsidP="0013624A">
            <w:pPr>
              <w:jc w:val="center"/>
              <w:rPr>
                <w:b/>
                <w:sz w:val="20"/>
              </w:rPr>
            </w:pPr>
            <w:r w:rsidRPr="00400F6F">
              <w:rPr>
                <w:b/>
                <w:sz w:val="20"/>
              </w:rPr>
              <w:t>Unbound Material</w:t>
            </w:r>
          </w:p>
        </w:tc>
        <w:tc>
          <w:tcPr>
            <w:tcW w:w="7776" w:type="dxa"/>
            <w:gridSpan w:val="3"/>
            <w:tcBorders>
              <w:top w:val="double" w:sz="4" w:space="0" w:color="auto"/>
              <w:left w:val="single" w:sz="6" w:space="0" w:color="auto"/>
              <w:bottom w:val="single" w:sz="6" w:space="0" w:color="auto"/>
              <w:right w:val="double" w:sz="4" w:space="0" w:color="auto"/>
            </w:tcBorders>
            <w:vAlign w:val="center"/>
          </w:tcPr>
          <w:p w:rsidR="00CA0328" w:rsidRPr="00400F6F" w:rsidRDefault="00CA0328" w:rsidP="00CA0328">
            <w:pPr>
              <w:jc w:val="center"/>
              <w:rPr>
                <w:sz w:val="20"/>
              </w:rPr>
            </w:pPr>
            <w:r>
              <w:rPr>
                <w:sz w:val="20"/>
              </w:rPr>
              <w:t>C</w:t>
            </w:r>
            <w:r w:rsidRPr="00400F6F">
              <w:rPr>
                <w:sz w:val="20"/>
              </w:rPr>
              <w:t xml:space="preserve">lassified using </w:t>
            </w:r>
            <w:r w:rsidRPr="00400F6F">
              <w:rPr>
                <w:color w:val="000000"/>
                <w:sz w:val="20"/>
              </w:rPr>
              <w:t>standard AASHTO or unified soil classification (USC) definitions.</w:t>
            </w:r>
          </w:p>
        </w:tc>
      </w:tr>
      <w:tr w:rsidR="00CA0328"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CA0328" w:rsidRPr="00400F6F" w:rsidRDefault="00CA0328" w:rsidP="0013624A">
            <w:pPr>
              <w:jc w:val="center"/>
              <w:rPr>
                <w:b/>
                <w:sz w:val="20"/>
              </w:rPr>
            </w:pPr>
            <w:r w:rsidRPr="00400F6F">
              <w:rPr>
                <w:b/>
                <w:sz w:val="20"/>
              </w:rPr>
              <w:t>Layer Thickness</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CA0328" w:rsidRPr="00400F6F" w:rsidRDefault="00CA0328" w:rsidP="00CA0328">
            <w:pPr>
              <w:jc w:val="center"/>
              <w:rPr>
                <w:sz w:val="20"/>
              </w:rPr>
            </w:pPr>
            <w:r>
              <w:rPr>
                <w:sz w:val="20"/>
              </w:rPr>
              <w:t>L</w:t>
            </w:r>
            <w:r w:rsidRPr="00476DB1">
              <w:rPr>
                <w:sz w:val="20"/>
              </w:rPr>
              <w:t>ayer thickness determined through coring or other accepted method</w:t>
            </w:r>
            <w:r>
              <w:rPr>
                <w:sz w:val="20"/>
              </w:rPr>
              <w:t>s</w:t>
            </w:r>
            <w:r w:rsidRPr="00476DB1">
              <w:rPr>
                <w:sz w:val="20"/>
              </w:rPr>
              <w:t>.</w:t>
            </w:r>
          </w:p>
        </w:tc>
      </w:tr>
      <w:tr w:rsidR="00CA0328" w:rsidRPr="00400F6F" w:rsidTr="00930035">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CA0328" w:rsidRPr="00400F6F" w:rsidRDefault="00CA0328" w:rsidP="00727C10">
            <w:pPr>
              <w:jc w:val="center"/>
              <w:rPr>
                <w:b/>
                <w:sz w:val="20"/>
              </w:rPr>
            </w:pPr>
            <w:r w:rsidRPr="00400F6F">
              <w:rPr>
                <w:b/>
                <w:sz w:val="20"/>
              </w:rPr>
              <w:t>Poisson’s Ratio</w:t>
            </w:r>
            <w:r>
              <w:rPr>
                <w:b/>
                <w:sz w:val="20"/>
              </w:rPr>
              <w:t>,</w:t>
            </w:r>
            <w:r w:rsidRPr="00400F6F">
              <w:rPr>
                <w:b/>
                <w:sz w:val="20"/>
              </w:rPr>
              <w:t xml:space="preserve"> </w:t>
            </w:r>
            <w:r w:rsidRPr="00400F6F">
              <w:rPr>
                <w:rFonts w:ascii="Symbol" w:hAnsi="Symbol"/>
                <w:b/>
                <w:sz w:val="20"/>
              </w:rPr>
              <w:t></w:t>
            </w:r>
          </w:p>
        </w:tc>
        <w:tc>
          <w:tcPr>
            <w:tcW w:w="7776" w:type="dxa"/>
            <w:gridSpan w:val="3"/>
            <w:tcBorders>
              <w:top w:val="single" w:sz="6" w:space="0" w:color="auto"/>
              <w:left w:val="single" w:sz="6" w:space="0" w:color="auto"/>
              <w:bottom w:val="single" w:sz="6" w:space="0" w:color="auto"/>
              <w:right w:val="double" w:sz="4" w:space="0" w:color="auto"/>
            </w:tcBorders>
            <w:shd w:val="clear" w:color="auto" w:fill="auto"/>
            <w:vAlign w:val="center"/>
          </w:tcPr>
          <w:p w:rsidR="00CA0328" w:rsidRPr="00400F6F" w:rsidRDefault="00930035" w:rsidP="00930035">
            <w:pPr>
              <w:autoSpaceDE w:val="0"/>
              <w:autoSpaceDN w:val="0"/>
              <w:adjustRightInd w:val="0"/>
              <w:jc w:val="center"/>
              <w:rPr>
                <w:sz w:val="20"/>
              </w:rPr>
            </w:pPr>
            <w:r>
              <w:rPr>
                <w:color w:val="000000"/>
                <w:sz w:val="20"/>
              </w:rPr>
              <w:t>No national test standard, use t</w:t>
            </w:r>
            <w:r w:rsidR="00CA0328" w:rsidRPr="00400F6F">
              <w:rPr>
                <w:color w:val="000000"/>
                <w:sz w:val="20"/>
              </w:rPr>
              <w:t>ypical values</w:t>
            </w:r>
            <w:r w:rsidR="00CA0328">
              <w:rPr>
                <w:color w:val="000000"/>
                <w:sz w:val="20"/>
              </w:rPr>
              <w:t>.</w:t>
            </w:r>
          </w:p>
        </w:tc>
      </w:tr>
      <w:tr w:rsidR="00930035" w:rsidRPr="00400F6F" w:rsidTr="00BA7091">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930035">
            <w:pPr>
              <w:jc w:val="center"/>
              <w:rPr>
                <w:b/>
                <w:sz w:val="20"/>
              </w:rPr>
            </w:pPr>
            <w:r>
              <w:rPr>
                <w:b/>
                <w:sz w:val="20"/>
              </w:rPr>
              <w:t>Maximum Dry Density, γ</w:t>
            </w:r>
            <w:r w:rsidRPr="00930035">
              <w:rPr>
                <w:b/>
                <w:sz w:val="20"/>
                <w:vertAlign w:val="subscript"/>
              </w:rPr>
              <w:t>d</w:t>
            </w:r>
          </w:p>
        </w:tc>
        <w:tc>
          <w:tcPr>
            <w:tcW w:w="2592" w:type="dxa"/>
            <w:tcBorders>
              <w:top w:val="single" w:sz="6" w:space="0" w:color="auto"/>
              <w:left w:val="single" w:sz="6" w:space="0" w:color="auto"/>
              <w:bottom w:val="single" w:sz="6" w:space="0" w:color="auto"/>
              <w:right w:val="single" w:sz="6" w:space="0" w:color="auto"/>
            </w:tcBorders>
            <w:vAlign w:val="center"/>
          </w:tcPr>
          <w:p w:rsidR="00930035" w:rsidRPr="00400F6F" w:rsidRDefault="00930035" w:rsidP="00930035">
            <w:pPr>
              <w:jc w:val="center"/>
              <w:rPr>
                <w:color w:val="000000"/>
                <w:sz w:val="20"/>
              </w:rPr>
            </w:pPr>
            <w:r>
              <w:rPr>
                <w:color w:val="000000"/>
                <w:sz w:val="20"/>
              </w:rPr>
              <w:t>Testing of field samples (AASHTO T 180)</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930035" w:rsidP="00930035">
            <w:pPr>
              <w:jc w:val="center"/>
              <w:rPr>
                <w:color w:val="000000"/>
                <w:sz w:val="20"/>
              </w:rPr>
            </w:pPr>
            <w:r>
              <w:rPr>
                <w:color w:val="000000"/>
                <w:sz w:val="20"/>
              </w:rPr>
              <w:t xml:space="preserve">Estimated based on gradation, plasticity </w:t>
            </w:r>
            <w:r>
              <w:rPr>
                <w:color w:val="000000"/>
                <w:sz w:val="20"/>
              </w:rPr>
              <w:br/>
              <w:t>index, and liquid limit.</w:t>
            </w:r>
          </w:p>
        </w:tc>
      </w:tr>
      <w:tr w:rsidR="00930035" w:rsidRPr="00400F6F" w:rsidTr="00BA7091">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334C62">
            <w:pPr>
              <w:jc w:val="center"/>
              <w:rPr>
                <w:b/>
                <w:sz w:val="20"/>
              </w:rPr>
            </w:pPr>
            <w:r>
              <w:rPr>
                <w:b/>
                <w:sz w:val="20"/>
              </w:rPr>
              <w:t>Optimum Moisture Content</w:t>
            </w:r>
          </w:p>
        </w:tc>
        <w:tc>
          <w:tcPr>
            <w:tcW w:w="2592" w:type="dxa"/>
            <w:tcBorders>
              <w:top w:val="single" w:sz="6" w:space="0" w:color="auto"/>
              <w:left w:val="single" w:sz="6" w:space="0" w:color="auto"/>
              <w:bottom w:val="single" w:sz="6" w:space="0" w:color="auto"/>
              <w:right w:val="single" w:sz="6" w:space="0" w:color="auto"/>
            </w:tcBorders>
            <w:vAlign w:val="center"/>
          </w:tcPr>
          <w:p w:rsidR="00930035" w:rsidRPr="00400F6F" w:rsidRDefault="00930035" w:rsidP="00334C62">
            <w:pPr>
              <w:jc w:val="center"/>
              <w:rPr>
                <w:color w:val="000000"/>
                <w:sz w:val="20"/>
              </w:rPr>
            </w:pPr>
            <w:r>
              <w:rPr>
                <w:color w:val="000000"/>
                <w:sz w:val="20"/>
              </w:rPr>
              <w:t>Testing of field samples</w:t>
            </w:r>
            <w:r>
              <w:rPr>
                <w:color w:val="000000"/>
                <w:sz w:val="20"/>
              </w:rPr>
              <w:br/>
              <w:t>(AASHTO T 180)</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930035" w:rsidP="00930035">
            <w:pPr>
              <w:jc w:val="center"/>
              <w:rPr>
                <w:color w:val="000000"/>
                <w:sz w:val="20"/>
              </w:rPr>
            </w:pPr>
            <w:r>
              <w:rPr>
                <w:color w:val="000000"/>
                <w:sz w:val="20"/>
              </w:rPr>
              <w:t>Estimated based on gradation, plasticity</w:t>
            </w:r>
            <w:r>
              <w:rPr>
                <w:color w:val="000000"/>
                <w:sz w:val="20"/>
              </w:rPr>
              <w:br/>
              <w:t>index, and liquid limit.</w:t>
            </w:r>
          </w:p>
        </w:tc>
      </w:tr>
      <w:tr w:rsidR="00930035" w:rsidRPr="00400F6F" w:rsidTr="00BA7091">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334C62">
            <w:pPr>
              <w:jc w:val="center"/>
              <w:rPr>
                <w:b/>
                <w:sz w:val="20"/>
              </w:rPr>
            </w:pPr>
            <w:r>
              <w:rPr>
                <w:b/>
                <w:sz w:val="20"/>
              </w:rPr>
              <w:t>Specific Gravity</w:t>
            </w:r>
          </w:p>
        </w:tc>
        <w:tc>
          <w:tcPr>
            <w:tcW w:w="2592" w:type="dxa"/>
            <w:tcBorders>
              <w:top w:val="single" w:sz="6" w:space="0" w:color="auto"/>
              <w:left w:val="single" w:sz="6" w:space="0" w:color="auto"/>
              <w:bottom w:val="single" w:sz="6" w:space="0" w:color="auto"/>
              <w:right w:val="single" w:sz="6" w:space="0" w:color="auto"/>
            </w:tcBorders>
            <w:vAlign w:val="center"/>
          </w:tcPr>
          <w:p w:rsidR="00930035" w:rsidRPr="00400F6F" w:rsidRDefault="00930035" w:rsidP="00334C62">
            <w:pPr>
              <w:jc w:val="center"/>
              <w:rPr>
                <w:color w:val="000000"/>
                <w:sz w:val="20"/>
              </w:rPr>
            </w:pPr>
            <w:r>
              <w:rPr>
                <w:color w:val="000000"/>
                <w:sz w:val="20"/>
              </w:rPr>
              <w:t>Testing of field samples</w:t>
            </w:r>
            <w:r>
              <w:rPr>
                <w:color w:val="000000"/>
                <w:sz w:val="20"/>
              </w:rPr>
              <w:br/>
              <w:t>(AASHTO T 100)</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930035" w:rsidP="00334C62">
            <w:pPr>
              <w:jc w:val="center"/>
              <w:rPr>
                <w:color w:val="000000"/>
                <w:sz w:val="20"/>
              </w:rPr>
            </w:pPr>
            <w:r>
              <w:rPr>
                <w:color w:val="000000"/>
                <w:sz w:val="20"/>
              </w:rPr>
              <w:t>Estimated based on gradation, plasticity</w:t>
            </w:r>
            <w:r>
              <w:rPr>
                <w:color w:val="000000"/>
                <w:sz w:val="20"/>
              </w:rPr>
              <w:br/>
              <w:t>index, and liquid limit.</w:t>
            </w:r>
          </w:p>
        </w:tc>
      </w:tr>
      <w:tr w:rsidR="00930035" w:rsidRPr="00400F6F" w:rsidTr="00334C62">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334C62">
            <w:pPr>
              <w:jc w:val="center"/>
              <w:rPr>
                <w:b/>
                <w:sz w:val="20"/>
              </w:rPr>
            </w:pPr>
            <w:r>
              <w:rPr>
                <w:b/>
                <w:sz w:val="20"/>
              </w:rPr>
              <w:t>Saturated Hydraulic Conductivity</w:t>
            </w:r>
          </w:p>
        </w:tc>
        <w:tc>
          <w:tcPr>
            <w:tcW w:w="2592" w:type="dxa"/>
            <w:tcBorders>
              <w:top w:val="single" w:sz="6" w:space="0" w:color="auto"/>
              <w:left w:val="single" w:sz="6" w:space="0" w:color="auto"/>
              <w:bottom w:val="single" w:sz="6" w:space="0" w:color="auto"/>
              <w:right w:val="single" w:sz="6" w:space="0" w:color="auto"/>
            </w:tcBorders>
            <w:vAlign w:val="center"/>
          </w:tcPr>
          <w:p w:rsidR="00930035" w:rsidRPr="00400F6F" w:rsidRDefault="00930035" w:rsidP="00334C62">
            <w:pPr>
              <w:jc w:val="center"/>
              <w:rPr>
                <w:color w:val="000000"/>
                <w:sz w:val="20"/>
              </w:rPr>
            </w:pPr>
            <w:r>
              <w:rPr>
                <w:color w:val="000000"/>
                <w:sz w:val="20"/>
              </w:rPr>
              <w:t>Testing of field samples</w:t>
            </w:r>
            <w:r>
              <w:rPr>
                <w:color w:val="000000"/>
                <w:sz w:val="20"/>
              </w:rPr>
              <w:br/>
              <w:t>(AASHTO T 215)</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930035" w:rsidP="00930035">
            <w:pPr>
              <w:jc w:val="center"/>
              <w:rPr>
                <w:color w:val="000000"/>
                <w:sz w:val="20"/>
              </w:rPr>
            </w:pPr>
            <w:r>
              <w:rPr>
                <w:color w:val="000000"/>
                <w:sz w:val="20"/>
              </w:rPr>
              <w:t>Estimated based on gradation, plasticity</w:t>
            </w:r>
            <w:r>
              <w:rPr>
                <w:color w:val="000000"/>
                <w:sz w:val="20"/>
              </w:rPr>
              <w:br/>
              <w:t>index, and liquid limit</w:t>
            </w:r>
          </w:p>
        </w:tc>
      </w:tr>
      <w:tr w:rsidR="00930035" w:rsidRPr="00400F6F" w:rsidTr="00334C62">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334C62">
            <w:pPr>
              <w:jc w:val="center"/>
              <w:rPr>
                <w:b/>
                <w:sz w:val="20"/>
              </w:rPr>
            </w:pPr>
            <w:r>
              <w:rPr>
                <w:b/>
                <w:sz w:val="20"/>
              </w:rPr>
              <w:t>Soil Water Characteristic Curve Parameters</w:t>
            </w:r>
          </w:p>
        </w:tc>
        <w:tc>
          <w:tcPr>
            <w:tcW w:w="2592" w:type="dxa"/>
            <w:tcBorders>
              <w:top w:val="single" w:sz="6" w:space="0" w:color="auto"/>
              <w:left w:val="single" w:sz="6" w:space="0" w:color="auto"/>
              <w:bottom w:val="single" w:sz="6" w:space="0" w:color="auto"/>
              <w:right w:val="single" w:sz="6" w:space="0" w:color="auto"/>
            </w:tcBorders>
            <w:vAlign w:val="center"/>
          </w:tcPr>
          <w:p w:rsidR="00930035" w:rsidRPr="00400F6F" w:rsidRDefault="00930035" w:rsidP="00930035">
            <w:pPr>
              <w:jc w:val="center"/>
              <w:rPr>
                <w:color w:val="000000"/>
                <w:sz w:val="20"/>
              </w:rPr>
            </w:pPr>
            <w:r>
              <w:rPr>
                <w:color w:val="000000"/>
                <w:sz w:val="20"/>
              </w:rPr>
              <w:t>Testing of field samples</w:t>
            </w:r>
            <w:r>
              <w:rPr>
                <w:color w:val="000000"/>
                <w:sz w:val="20"/>
              </w:rPr>
              <w:br/>
              <w:t>(AASHTO T 99 or AASHTO T</w:t>
            </w:r>
            <w:r w:rsidR="00BA7091">
              <w:rPr>
                <w:color w:val="000000"/>
                <w:sz w:val="20"/>
              </w:rPr>
              <w:t xml:space="preserve"> </w:t>
            </w:r>
            <w:r>
              <w:rPr>
                <w:color w:val="000000"/>
                <w:sz w:val="20"/>
              </w:rPr>
              <w:t xml:space="preserve">180, or AASHTO </w:t>
            </w:r>
            <w:r w:rsidR="00BA7091">
              <w:rPr>
                <w:color w:val="000000"/>
                <w:sz w:val="20"/>
              </w:rPr>
              <w:t xml:space="preserve">T </w:t>
            </w:r>
            <w:r>
              <w:rPr>
                <w:color w:val="000000"/>
                <w:sz w:val="20"/>
              </w:rPr>
              <w:t>100)</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C47B3C" w:rsidP="00C47B3C">
            <w:pPr>
              <w:jc w:val="center"/>
              <w:rPr>
                <w:color w:val="000000"/>
                <w:sz w:val="20"/>
              </w:rPr>
            </w:pPr>
            <w:r>
              <w:rPr>
                <w:color w:val="000000"/>
                <w:sz w:val="20"/>
              </w:rPr>
              <w:t>Estimated based on aggregate/subgrade</w:t>
            </w:r>
            <w:r>
              <w:rPr>
                <w:color w:val="000000"/>
                <w:sz w:val="20"/>
              </w:rPr>
              <w:br/>
              <w:t>material classification.</w:t>
            </w:r>
          </w:p>
        </w:tc>
      </w:tr>
      <w:tr w:rsidR="00930035" w:rsidRPr="00400F6F" w:rsidTr="00CA0328">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13624A">
            <w:pPr>
              <w:jc w:val="center"/>
              <w:rPr>
                <w:b/>
                <w:sz w:val="20"/>
              </w:rPr>
            </w:pPr>
            <w:r w:rsidRPr="00400F6F">
              <w:rPr>
                <w:b/>
                <w:sz w:val="20"/>
              </w:rPr>
              <w:t>Coefficient of Lateral Pressure</w:t>
            </w:r>
            <w:r>
              <w:rPr>
                <w:b/>
                <w:sz w:val="20"/>
              </w:rPr>
              <w:t xml:space="preserve">, </w:t>
            </w:r>
            <w:r w:rsidRPr="00400F6F">
              <w:rPr>
                <w:color w:val="000000"/>
                <w:sz w:val="20"/>
              </w:rPr>
              <w:t>k</w:t>
            </w:r>
            <w:r w:rsidRPr="00400F6F">
              <w:rPr>
                <w:color w:val="000000"/>
                <w:sz w:val="20"/>
                <w:vertAlign w:val="subscript"/>
              </w:rPr>
              <w:t>o</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930035" w:rsidRPr="00400F6F" w:rsidRDefault="00C47B3C" w:rsidP="00C47B3C">
            <w:pPr>
              <w:jc w:val="center"/>
              <w:rPr>
                <w:sz w:val="20"/>
              </w:rPr>
            </w:pPr>
            <w:r>
              <w:rPr>
                <w:color w:val="000000"/>
                <w:sz w:val="20"/>
              </w:rPr>
              <w:t>Use default value = 0.5.</w:t>
            </w:r>
          </w:p>
        </w:tc>
      </w:tr>
      <w:tr w:rsidR="00930035" w:rsidRPr="00400F6F" w:rsidTr="00334C62">
        <w:trPr>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13624A">
            <w:pPr>
              <w:jc w:val="center"/>
              <w:rPr>
                <w:b/>
                <w:sz w:val="20"/>
              </w:rPr>
            </w:pPr>
            <w:r w:rsidRPr="00400F6F">
              <w:rPr>
                <w:b/>
                <w:sz w:val="20"/>
              </w:rPr>
              <w:t>Resilient Modulus</w:t>
            </w:r>
            <w:r w:rsidRPr="00CA0328">
              <w:rPr>
                <w:b/>
                <w:sz w:val="20"/>
                <w:vertAlign w:val="superscript"/>
              </w:rPr>
              <w:t>1</w:t>
            </w:r>
          </w:p>
        </w:tc>
        <w:tc>
          <w:tcPr>
            <w:tcW w:w="2592" w:type="dxa"/>
            <w:tcBorders>
              <w:top w:val="single" w:sz="6" w:space="0" w:color="auto"/>
              <w:left w:val="single" w:sz="6" w:space="0" w:color="auto"/>
              <w:bottom w:val="single" w:sz="6" w:space="0" w:color="auto"/>
              <w:right w:val="single" w:sz="6" w:space="0" w:color="auto"/>
            </w:tcBorders>
            <w:shd w:val="clear" w:color="auto" w:fill="auto"/>
            <w:vAlign w:val="center"/>
          </w:tcPr>
          <w:p w:rsidR="00930035" w:rsidRPr="00400F6F" w:rsidRDefault="00930035" w:rsidP="00CA0328">
            <w:pPr>
              <w:jc w:val="center"/>
              <w:rPr>
                <w:sz w:val="20"/>
              </w:rPr>
            </w:pPr>
            <w:r>
              <w:rPr>
                <w:sz w:val="20"/>
              </w:rPr>
              <w:t>Backcalculate.  Apply correction factor (to laboratory conditions) of 0.40 for subgrade soils and 0.67 for granular bases and subbases.</w:t>
            </w:r>
          </w:p>
        </w:tc>
        <w:tc>
          <w:tcPr>
            <w:tcW w:w="5184" w:type="dxa"/>
            <w:gridSpan w:val="2"/>
            <w:tcBorders>
              <w:top w:val="single" w:sz="6" w:space="0" w:color="auto"/>
              <w:left w:val="single" w:sz="6" w:space="0" w:color="auto"/>
              <w:bottom w:val="single" w:sz="6" w:space="0" w:color="auto"/>
              <w:right w:val="double" w:sz="4" w:space="0" w:color="auto"/>
            </w:tcBorders>
            <w:vAlign w:val="center"/>
          </w:tcPr>
          <w:p w:rsidR="00930035" w:rsidRPr="00400F6F" w:rsidRDefault="00930035" w:rsidP="00CA0328">
            <w:pPr>
              <w:jc w:val="center"/>
              <w:rPr>
                <w:sz w:val="20"/>
              </w:rPr>
            </w:pPr>
            <w:r>
              <w:rPr>
                <w:sz w:val="20"/>
              </w:rPr>
              <w:t>Based on material classification.</w:t>
            </w:r>
          </w:p>
        </w:tc>
      </w:tr>
      <w:tr w:rsidR="00930035" w:rsidRPr="00400F6F" w:rsidTr="00CA0328">
        <w:trPr>
          <w:trHeight w:val="530"/>
          <w:jc w:val="center"/>
        </w:trPr>
        <w:tc>
          <w:tcPr>
            <w:tcW w:w="1411" w:type="dxa"/>
            <w:tcBorders>
              <w:top w:val="single" w:sz="6" w:space="0" w:color="auto"/>
              <w:left w:val="double" w:sz="4" w:space="0" w:color="auto"/>
              <w:bottom w:val="single" w:sz="6" w:space="0" w:color="auto"/>
              <w:right w:val="single" w:sz="6" w:space="0" w:color="auto"/>
            </w:tcBorders>
            <w:vAlign w:val="center"/>
          </w:tcPr>
          <w:p w:rsidR="00930035" w:rsidRPr="00400F6F" w:rsidRDefault="00930035" w:rsidP="0013624A">
            <w:pPr>
              <w:jc w:val="center"/>
              <w:rPr>
                <w:b/>
                <w:sz w:val="20"/>
              </w:rPr>
            </w:pPr>
            <w:r w:rsidRPr="00400F6F">
              <w:rPr>
                <w:b/>
                <w:sz w:val="20"/>
              </w:rPr>
              <w:t>Gradation Information</w:t>
            </w:r>
          </w:p>
        </w:tc>
        <w:tc>
          <w:tcPr>
            <w:tcW w:w="7776" w:type="dxa"/>
            <w:gridSpan w:val="3"/>
            <w:tcBorders>
              <w:top w:val="single" w:sz="6" w:space="0" w:color="auto"/>
              <w:left w:val="single" w:sz="6" w:space="0" w:color="auto"/>
              <w:bottom w:val="single" w:sz="6" w:space="0" w:color="auto"/>
              <w:right w:val="double" w:sz="4" w:space="0" w:color="auto"/>
            </w:tcBorders>
            <w:vAlign w:val="center"/>
          </w:tcPr>
          <w:p w:rsidR="00930035" w:rsidRPr="00400F6F" w:rsidRDefault="00930035" w:rsidP="00CA0328">
            <w:pPr>
              <w:jc w:val="center"/>
              <w:rPr>
                <w:color w:val="000000"/>
                <w:sz w:val="20"/>
              </w:rPr>
            </w:pPr>
            <w:r>
              <w:rPr>
                <w:sz w:val="20"/>
              </w:rPr>
              <w:t>D</w:t>
            </w:r>
            <w:r w:rsidRPr="00400F6F">
              <w:rPr>
                <w:sz w:val="20"/>
              </w:rPr>
              <w:t xml:space="preserve">etermined </w:t>
            </w:r>
            <w:r>
              <w:rPr>
                <w:sz w:val="20"/>
              </w:rPr>
              <w:t xml:space="preserve">from </w:t>
            </w:r>
            <w:r w:rsidRPr="00400F6F">
              <w:rPr>
                <w:sz w:val="20"/>
              </w:rPr>
              <w:t xml:space="preserve">sieve analysis </w:t>
            </w:r>
            <w:r w:rsidRPr="00400F6F">
              <w:rPr>
                <w:color w:val="000000"/>
                <w:sz w:val="20"/>
              </w:rPr>
              <w:t>in accordance with AASHTO T</w:t>
            </w:r>
            <w:r w:rsidR="00BA7091">
              <w:rPr>
                <w:color w:val="000000"/>
                <w:sz w:val="20"/>
              </w:rPr>
              <w:t xml:space="preserve"> </w:t>
            </w:r>
            <w:r w:rsidRPr="00400F6F">
              <w:rPr>
                <w:color w:val="000000"/>
                <w:sz w:val="20"/>
              </w:rPr>
              <w:t>27.</w:t>
            </w:r>
          </w:p>
        </w:tc>
      </w:tr>
      <w:tr w:rsidR="00930035" w:rsidRPr="00400F6F" w:rsidTr="00CA0328">
        <w:trPr>
          <w:jc w:val="center"/>
        </w:trPr>
        <w:tc>
          <w:tcPr>
            <w:tcW w:w="1411" w:type="dxa"/>
            <w:tcBorders>
              <w:top w:val="single" w:sz="6" w:space="0" w:color="auto"/>
              <w:left w:val="double" w:sz="4" w:space="0" w:color="auto"/>
              <w:bottom w:val="double" w:sz="4" w:space="0" w:color="auto"/>
              <w:right w:val="single" w:sz="6" w:space="0" w:color="auto"/>
            </w:tcBorders>
            <w:vAlign w:val="center"/>
          </w:tcPr>
          <w:p w:rsidR="00930035" w:rsidRPr="00400F6F" w:rsidRDefault="00930035" w:rsidP="0013624A">
            <w:pPr>
              <w:jc w:val="center"/>
              <w:rPr>
                <w:b/>
                <w:sz w:val="20"/>
              </w:rPr>
            </w:pPr>
            <w:r w:rsidRPr="00400F6F">
              <w:rPr>
                <w:b/>
                <w:sz w:val="20"/>
              </w:rPr>
              <w:t>Plasticity index (PI) and Liquid Limit</w:t>
            </w:r>
            <w:r>
              <w:rPr>
                <w:b/>
                <w:sz w:val="20"/>
              </w:rPr>
              <w:t xml:space="preserve"> (LL)</w:t>
            </w:r>
          </w:p>
        </w:tc>
        <w:tc>
          <w:tcPr>
            <w:tcW w:w="7776" w:type="dxa"/>
            <w:gridSpan w:val="3"/>
            <w:tcBorders>
              <w:top w:val="single" w:sz="6" w:space="0" w:color="auto"/>
              <w:left w:val="single" w:sz="6" w:space="0" w:color="auto"/>
              <w:bottom w:val="double" w:sz="4" w:space="0" w:color="auto"/>
              <w:right w:val="double" w:sz="4" w:space="0" w:color="auto"/>
            </w:tcBorders>
            <w:vAlign w:val="center"/>
          </w:tcPr>
          <w:p w:rsidR="00930035" w:rsidRPr="00400F6F" w:rsidRDefault="00930035" w:rsidP="00CA0328">
            <w:pPr>
              <w:autoSpaceDE w:val="0"/>
              <w:autoSpaceDN w:val="0"/>
              <w:adjustRightInd w:val="0"/>
              <w:jc w:val="center"/>
              <w:rPr>
                <w:color w:val="000000"/>
                <w:sz w:val="20"/>
              </w:rPr>
            </w:pPr>
            <w:r>
              <w:rPr>
                <w:color w:val="000000"/>
                <w:sz w:val="20"/>
              </w:rPr>
              <w:t>D</w:t>
            </w:r>
            <w:r w:rsidRPr="00400F6F">
              <w:rPr>
                <w:color w:val="000000"/>
                <w:sz w:val="20"/>
              </w:rPr>
              <w:t>etermin</w:t>
            </w:r>
            <w:r>
              <w:rPr>
                <w:color w:val="000000"/>
                <w:sz w:val="20"/>
              </w:rPr>
              <w:t>ed in accordance with</w:t>
            </w:r>
            <w:r w:rsidRPr="00400F6F">
              <w:rPr>
                <w:color w:val="000000"/>
                <w:sz w:val="20"/>
              </w:rPr>
              <w:t xml:space="preserve"> AASHTO T</w:t>
            </w:r>
            <w:r w:rsidR="00BA7091">
              <w:rPr>
                <w:color w:val="000000"/>
                <w:sz w:val="20"/>
              </w:rPr>
              <w:t xml:space="preserve"> </w:t>
            </w:r>
            <w:r w:rsidRPr="00400F6F">
              <w:rPr>
                <w:color w:val="000000"/>
                <w:sz w:val="20"/>
              </w:rPr>
              <w:t>90 and AASHTO T</w:t>
            </w:r>
            <w:r w:rsidR="00BA7091">
              <w:rPr>
                <w:color w:val="000000"/>
                <w:sz w:val="20"/>
              </w:rPr>
              <w:t xml:space="preserve"> </w:t>
            </w:r>
            <w:r w:rsidRPr="00400F6F">
              <w:rPr>
                <w:color w:val="000000"/>
                <w:sz w:val="20"/>
              </w:rPr>
              <w:t>89.</w:t>
            </w:r>
          </w:p>
        </w:tc>
      </w:tr>
    </w:tbl>
    <w:p w:rsidR="00A8179B" w:rsidRPr="00CA0328" w:rsidRDefault="00CA0328" w:rsidP="00930035">
      <w:pPr>
        <w:spacing w:before="120"/>
        <w:ind w:left="270" w:hanging="180"/>
      </w:pPr>
      <w:r w:rsidRPr="00CA0328">
        <w:rPr>
          <w:sz w:val="20"/>
          <w:vertAlign w:val="superscript"/>
        </w:rPr>
        <w:t>1</w:t>
      </w:r>
      <w:r w:rsidR="00930035">
        <w:rPr>
          <w:sz w:val="20"/>
        </w:rPr>
        <w:tab/>
      </w:r>
      <w:r>
        <w:rPr>
          <w:sz w:val="20"/>
        </w:rPr>
        <w:t xml:space="preserve">Converted to k-value internally for </w:t>
      </w:r>
      <w:r w:rsidR="00AF2A47">
        <w:rPr>
          <w:sz w:val="20"/>
        </w:rPr>
        <w:t>concrete</w:t>
      </w:r>
      <w:r>
        <w:rPr>
          <w:sz w:val="20"/>
        </w:rPr>
        <w:t xml:space="preserve"> pavements.  Due to </w:t>
      </w:r>
      <w:r w:rsidR="00930035">
        <w:rPr>
          <w:sz w:val="20"/>
        </w:rPr>
        <w:t xml:space="preserve">different </w:t>
      </w:r>
      <w:r>
        <w:rPr>
          <w:sz w:val="20"/>
        </w:rPr>
        <w:t>stress-state</w:t>
      </w:r>
      <w:r w:rsidR="00930035">
        <w:rPr>
          <w:sz w:val="20"/>
        </w:rPr>
        <w:t>s</w:t>
      </w:r>
      <w:r>
        <w:rPr>
          <w:sz w:val="20"/>
        </w:rPr>
        <w:t xml:space="preserve">, </w:t>
      </w:r>
      <w:r w:rsidR="00930035">
        <w:rPr>
          <w:sz w:val="20"/>
        </w:rPr>
        <w:t xml:space="preserve">the </w:t>
      </w:r>
      <w:r>
        <w:rPr>
          <w:sz w:val="20"/>
        </w:rPr>
        <w:t>resilient modulus</w:t>
      </w:r>
      <w:r w:rsidR="00930035">
        <w:rPr>
          <w:sz w:val="20"/>
        </w:rPr>
        <w:t xml:space="preserve"> for the same soil classification</w:t>
      </w:r>
      <w:r>
        <w:rPr>
          <w:sz w:val="20"/>
        </w:rPr>
        <w:t xml:space="preserve"> is different </w:t>
      </w:r>
      <w:r w:rsidR="00930035">
        <w:rPr>
          <w:sz w:val="20"/>
        </w:rPr>
        <w:t xml:space="preserve">beneath </w:t>
      </w:r>
      <w:r w:rsidR="00F96207">
        <w:rPr>
          <w:sz w:val="20"/>
        </w:rPr>
        <w:t>asphalt</w:t>
      </w:r>
      <w:r w:rsidR="00930035">
        <w:rPr>
          <w:sz w:val="20"/>
        </w:rPr>
        <w:t xml:space="preserve"> and </w:t>
      </w:r>
      <w:r w:rsidR="00AF2A47">
        <w:rPr>
          <w:sz w:val="20"/>
        </w:rPr>
        <w:t>concrete</w:t>
      </w:r>
      <w:r w:rsidR="00930035">
        <w:rPr>
          <w:sz w:val="20"/>
        </w:rPr>
        <w:t xml:space="preserve"> pavements.</w:t>
      </w:r>
    </w:p>
    <w:p w:rsidR="008234C0" w:rsidRDefault="008234C0" w:rsidP="00813D84"/>
    <w:p w:rsidR="00465B1B" w:rsidRDefault="00465B1B" w:rsidP="00813D84"/>
    <w:p w:rsidR="00187F62" w:rsidRDefault="0086575F" w:rsidP="00C87F54">
      <w:pPr>
        <w:pStyle w:val="Heading3"/>
      </w:pPr>
      <w:bookmarkStart w:id="198" w:name="_Toc282958513"/>
      <w:bookmarkStart w:id="199" w:name="_Toc301361415"/>
      <w:r>
        <w:t>Methods for Re</w:t>
      </w:r>
      <w:r w:rsidR="00187F62">
        <w:t>duc</w:t>
      </w:r>
      <w:r>
        <w:t>ing</w:t>
      </w:r>
      <w:r w:rsidR="00187F62">
        <w:t xml:space="preserve"> </w:t>
      </w:r>
      <w:r>
        <w:t>S</w:t>
      </w:r>
      <w:r w:rsidR="00187F62">
        <w:t xml:space="preserve">urface </w:t>
      </w:r>
      <w:r>
        <w:t>M</w:t>
      </w:r>
      <w:r w:rsidR="00187F62">
        <w:t xml:space="preserve">oisture </w:t>
      </w:r>
      <w:r>
        <w:t>I</w:t>
      </w:r>
      <w:r w:rsidR="00187F62">
        <w:t>nfiltration</w:t>
      </w:r>
      <w:bookmarkEnd w:id="198"/>
      <w:bookmarkEnd w:id="199"/>
    </w:p>
    <w:p w:rsidR="00FE2CFF" w:rsidRDefault="00FE2CFF" w:rsidP="00FE2CFF">
      <w:r>
        <w:t xml:space="preserve">Surface moisture typically is deposited on the roadway surface in the form of rainwater and/or snow melt.  The issue with surface moisture includes both the build-up of water on the pavement surface as well as the potential for the surface moisture to </w:t>
      </w:r>
      <w:r w:rsidRPr="00D80611">
        <w:rPr>
          <w:color w:val="FF0000"/>
        </w:rPr>
        <w:t>ent</w:t>
      </w:r>
      <w:r w:rsidR="00D80611" w:rsidRPr="00D80611">
        <w:rPr>
          <w:color w:val="FF0000"/>
        </w:rPr>
        <w:t>er</w:t>
      </w:r>
      <w:r>
        <w:t xml:space="preserve"> the pavement section.  Methods for minimizing the impact of surface moisture include (</w:t>
      </w:r>
      <w:hyperlink r:id="rId212" w:history="1">
        <w:r w:rsidRPr="00C52D60">
          <w:rPr>
            <w:rStyle w:val="Hyperlink"/>
          </w:rPr>
          <w:t>Anderson et al. 1998</w:t>
        </w:r>
      </w:hyperlink>
      <w:r>
        <w:t>a</w:t>
      </w:r>
      <w:r w:rsidR="00F96207">
        <w:t xml:space="preserve">, </w:t>
      </w:r>
      <w:hyperlink r:id="rId213" w:history="1">
        <w:hyperlink r:id="rId214" w:history="1">
          <w:r w:rsidR="00C27223" w:rsidRPr="0092354A">
            <w:rPr>
              <w:rStyle w:val="Hyperlink"/>
            </w:rPr>
            <w:t>ARA 2004</w:t>
          </w:r>
        </w:hyperlink>
      </w:hyperlink>
      <w:r>
        <w:t>):</w:t>
      </w:r>
    </w:p>
    <w:p w:rsidR="00FE2CFF" w:rsidRDefault="00FE2CFF" w:rsidP="00FE2CFF"/>
    <w:p w:rsidR="002D0C4A" w:rsidRDefault="002D0C4A">
      <w:pPr>
        <w:rPr>
          <w:rFonts w:eastAsia="Calibri"/>
          <w:szCs w:val="24"/>
        </w:rPr>
      </w:pPr>
      <w:r>
        <w:rPr>
          <w:szCs w:val="24"/>
        </w:rPr>
        <w:br w:type="page"/>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lastRenderedPageBreak/>
        <w:t>Provide an impermeable surface.</w:t>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Provide adequate cross-slope and longitudinal slope to promote surface runoff.  A cross-slope of 2 percent is typically used.  Geometric design considerations must be in accordance with AASHTO’s </w:t>
      </w:r>
      <w:r w:rsidRPr="004910EE">
        <w:rPr>
          <w:rFonts w:ascii="Times New Roman" w:hAnsi="Times New Roman"/>
          <w:i/>
          <w:sz w:val="24"/>
          <w:szCs w:val="24"/>
        </w:rPr>
        <w:t>A Policy on Geometric Design of Highways and Streets</w:t>
      </w:r>
      <w:r>
        <w:rPr>
          <w:rFonts w:ascii="Times New Roman" w:hAnsi="Times New Roman"/>
          <w:i/>
          <w:sz w:val="24"/>
          <w:szCs w:val="24"/>
        </w:rPr>
        <w:t xml:space="preserve"> </w:t>
      </w:r>
      <w:r w:rsidRPr="004910EE">
        <w:rPr>
          <w:rFonts w:ascii="Times New Roman" w:hAnsi="Times New Roman"/>
          <w:sz w:val="24"/>
          <w:szCs w:val="24"/>
        </w:rPr>
        <w:t>(</w:t>
      </w:r>
      <w:hyperlink r:id="rId215" w:history="1">
        <w:r w:rsidRPr="004910EE">
          <w:rPr>
            <w:rStyle w:val="Hyperlink"/>
            <w:rFonts w:ascii="Times New Roman" w:hAnsi="Times New Roman"/>
            <w:sz w:val="24"/>
            <w:szCs w:val="24"/>
          </w:rPr>
          <w:t>AASHTO 2004</w:t>
        </w:r>
      </w:hyperlink>
      <w:r w:rsidRPr="004910EE">
        <w:rPr>
          <w:rFonts w:ascii="Times New Roman" w:hAnsi="Times New Roman"/>
          <w:sz w:val="24"/>
          <w:szCs w:val="24"/>
        </w:rPr>
        <w:t>)</w:t>
      </w:r>
      <w:r>
        <w:rPr>
          <w:rFonts w:ascii="Times New Roman" w:hAnsi="Times New Roman"/>
          <w:sz w:val="24"/>
          <w:szCs w:val="24"/>
        </w:rPr>
        <w:t>.</w:t>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Use of an open-graded wearing surface</w:t>
      </w:r>
      <w:r w:rsidR="00593D27">
        <w:rPr>
          <w:rFonts w:ascii="Times New Roman" w:hAnsi="Times New Roman"/>
          <w:sz w:val="24"/>
          <w:szCs w:val="24"/>
        </w:rPr>
        <w:t xml:space="preserve"> </w:t>
      </w:r>
      <w:r w:rsidR="00593D27" w:rsidRPr="00593D27">
        <w:rPr>
          <w:rFonts w:ascii="Times New Roman" w:hAnsi="Times New Roman"/>
          <w:color w:val="FF0000"/>
          <w:sz w:val="24"/>
          <w:szCs w:val="24"/>
        </w:rPr>
        <w:t>to mitigate surface water</w:t>
      </w:r>
      <w:r w:rsidR="004725B1">
        <w:rPr>
          <w:rFonts w:ascii="Times New Roman" w:hAnsi="Times New Roman"/>
          <w:color w:val="FF0000"/>
          <w:sz w:val="24"/>
          <w:szCs w:val="24"/>
        </w:rPr>
        <w:t xml:space="preserve"> </w:t>
      </w:r>
      <w:r w:rsidR="004725B1">
        <w:rPr>
          <w:rFonts w:ascii="Times New Roman" w:hAnsi="Times New Roman"/>
          <w:color w:val="7030A0"/>
          <w:sz w:val="24"/>
          <w:szCs w:val="24"/>
        </w:rPr>
        <w:t>ponding and spraying</w:t>
      </w:r>
      <w:r>
        <w:rPr>
          <w:rFonts w:ascii="Times New Roman" w:hAnsi="Times New Roman"/>
          <w:sz w:val="24"/>
          <w:szCs w:val="24"/>
        </w:rPr>
        <w:t>.</w:t>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Seal cracks and joints.</w:t>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Ensure drainage systems (i.e., curb, gutter, and catch basin or ditch) is of sufficient size to accommodate the estimated runoff.</w:t>
      </w:r>
    </w:p>
    <w:p w:rsidR="00B14411" w:rsidRPr="00B14411" w:rsidRDefault="00B14411" w:rsidP="00B14411">
      <w:pPr>
        <w:rPr>
          <w:szCs w:val="24"/>
        </w:rPr>
      </w:pPr>
    </w:p>
    <w:p w:rsidR="00187F62" w:rsidRDefault="002D4676" w:rsidP="00C87F54">
      <w:pPr>
        <w:pStyle w:val="Heading3"/>
      </w:pPr>
      <w:bookmarkStart w:id="200" w:name="_Toc282958514"/>
      <w:bookmarkStart w:id="201" w:name="_Toc301361416"/>
      <w:r>
        <w:t>Use of M</w:t>
      </w:r>
      <w:r w:rsidR="00187F62">
        <w:t>oisture-</w:t>
      </w:r>
      <w:r>
        <w:t>I</w:t>
      </w:r>
      <w:r w:rsidR="00187F62">
        <w:t xml:space="preserve">nsensitive </w:t>
      </w:r>
      <w:r>
        <w:t>M</w:t>
      </w:r>
      <w:r w:rsidR="00187F62">
        <w:t>aterials</w:t>
      </w:r>
      <w:bookmarkEnd w:id="200"/>
      <w:bookmarkEnd w:id="201"/>
    </w:p>
    <w:p w:rsidR="00FE2CFF" w:rsidRDefault="00FE2CFF" w:rsidP="00FE2CFF">
      <w:r>
        <w:t>The use of moisture-insensitive (or nonerodible) materials may also provide a reduction or delay in the development of moisture-related damage.  The following provides a brief summary of moisture-insensitive materials (</w:t>
      </w:r>
      <w:hyperlink r:id="rId216" w:history="1">
        <w:hyperlink r:id="rId217" w:history="1">
          <w:r w:rsidR="00C27223" w:rsidRPr="0092354A">
            <w:rPr>
              <w:rStyle w:val="Hyperlink"/>
            </w:rPr>
            <w:t>ARA 2004</w:t>
          </w:r>
        </w:hyperlink>
      </w:hyperlink>
      <w:r>
        <w:t>):</w:t>
      </w:r>
    </w:p>
    <w:p w:rsidR="00FE2CFF" w:rsidRDefault="00FE2CFF" w:rsidP="00FE2CFF"/>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Lean concrete and cement-treated base, which are effective in minimizing pumping and faulting of </w:t>
      </w:r>
      <w:r w:rsidR="0052447B">
        <w:rPr>
          <w:rFonts w:ascii="Times New Roman" w:hAnsi="Times New Roman"/>
          <w:sz w:val="24"/>
          <w:szCs w:val="24"/>
        </w:rPr>
        <w:t>concrete</w:t>
      </w:r>
      <w:r>
        <w:rPr>
          <w:rFonts w:ascii="Times New Roman" w:hAnsi="Times New Roman"/>
          <w:sz w:val="24"/>
          <w:szCs w:val="24"/>
        </w:rPr>
        <w:t xml:space="preserve"> pavements.  These base types should be designed using high-quality crushed aggregate, higher cement contents, and higher compressive strengths to improve their resistance to moisture damage.  For JPCP, if bonding is allowed, notches should be cut into the lean concrete or cement-treated base to match the jointing pattern.  If bonding is not allowed, an asphalt seal coat or wax-based curing compound should be applied prior to </w:t>
      </w:r>
      <w:r w:rsidR="0052447B">
        <w:rPr>
          <w:rFonts w:ascii="Times New Roman" w:hAnsi="Times New Roman"/>
          <w:sz w:val="24"/>
          <w:szCs w:val="24"/>
        </w:rPr>
        <w:t>concrete</w:t>
      </w:r>
      <w:r>
        <w:rPr>
          <w:rFonts w:ascii="Times New Roman" w:hAnsi="Times New Roman"/>
          <w:sz w:val="24"/>
          <w:szCs w:val="24"/>
        </w:rPr>
        <w:t xml:space="preserve"> placement.  In addition, placement of an aggregate subbase should be considered for JPCP in areas of high traffic, wet climates, and fine subgrade soils to minimize pumping and loss of fines.</w:t>
      </w:r>
    </w:p>
    <w:p w:rsidR="00FE2CFF"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Asphalt-treated base, which are effective beneath both </w:t>
      </w:r>
      <w:r w:rsidR="0052447B">
        <w:rPr>
          <w:rFonts w:ascii="Times New Roman" w:hAnsi="Times New Roman"/>
          <w:sz w:val="24"/>
          <w:szCs w:val="24"/>
        </w:rPr>
        <w:t>asphalt</w:t>
      </w:r>
      <w:r>
        <w:rPr>
          <w:rFonts w:ascii="Times New Roman" w:hAnsi="Times New Roman"/>
          <w:sz w:val="24"/>
          <w:szCs w:val="24"/>
        </w:rPr>
        <w:t xml:space="preserve"> and</w:t>
      </w:r>
      <w:r w:rsidR="0052447B">
        <w:rPr>
          <w:rFonts w:ascii="Times New Roman" w:hAnsi="Times New Roman"/>
          <w:sz w:val="24"/>
          <w:szCs w:val="24"/>
        </w:rPr>
        <w:t xml:space="preserve"> concrete</w:t>
      </w:r>
      <w:r>
        <w:rPr>
          <w:rFonts w:ascii="Times New Roman" w:hAnsi="Times New Roman"/>
          <w:sz w:val="24"/>
          <w:szCs w:val="24"/>
        </w:rPr>
        <w:t xml:space="preserve"> pavements.  Design considerations should include the use of high-quality crushed aggregate and sufficient binder content to minimize the stripping potential.  The mix design for asphalt-treated bases should be similar to that used in dense-graded </w:t>
      </w:r>
      <w:r w:rsidR="0052447B">
        <w:rPr>
          <w:rFonts w:ascii="Times New Roman" w:hAnsi="Times New Roman"/>
          <w:sz w:val="24"/>
          <w:szCs w:val="24"/>
        </w:rPr>
        <w:t>asphalt mixtures</w:t>
      </w:r>
      <w:r>
        <w:rPr>
          <w:rFonts w:ascii="Times New Roman" w:hAnsi="Times New Roman"/>
          <w:sz w:val="24"/>
          <w:szCs w:val="24"/>
        </w:rPr>
        <w:t>.</w:t>
      </w:r>
    </w:p>
    <w:p w:rsidR="00FE2CFF" w:rsidRPr="0073426D" w:rsidRDefault="00FE2CFF" w:rsidP="00FE2CFF">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Granular base, which are effective beneath both </w:t>
      </w:r>
      <w:r w:rsidR="0052447B">
        <w:rPr>
          <w:rFonts w:ascii="Times New Roman" w:hAnsi="Times New Roman"/>
          <w:sz w:val="24"/>
          <w:szCs w:val="24"/>
        </w:rPr>
        <w:t>asphalt</w:t>
      </w:r>
      <w:r>
        <w:rPr>
          <w:rFonts w:ascii="Times New Roman" w:hAnsi="Times New Roman"/>
          <w:sz w:val="24"/>
          <w:szCs w:val="24"/>
        </w:rPr>
        <w:t xml:space="preserve"> and </w:t>
      </w:r>
      <w:r w:rsidR="0052447B">
        <w:rPr>
          <w:rFonts w:ascii="Times New Roman" w:hAnsi="Times New Roman"/>
          <w:sz w:val="24"/>
          <w:szCs w:val="24"/>
        </w:rPr>
        <w:t>concrete</w:t>
      </w:r>
      <w:r>
        <w:rPr>
          <w:rFonts w:ascii="Times New Roman" w:hAnsi="Times New Roman"/>
          <w:sz w:val="24"/>
          <w:szCs w:val="24"/>
        </w:rPr>
        <w:t xml:space="preserve"> pavements.  Design considerations include use of high-quality aggregate and low fines content.</w:t>
      </w:r>
    </w:p>
    <w:p w:rsidR="004910EE" w:rsidRDefault="004910EE" w:rsidP="00CF5789"/>
    <w:p w:rsidR="00187F62" w:rsidRDefault="008E5132" w:rsidP="00C87F54">
      <w:pPr>
        <w:pStyle w:val="Heading3"/>
      </w:pPr>
      <w:bookmarkStart w:id="202" w:name="_Toc282958516"/>
      <w:bookmarkStart w:id="203" w:name="_Toc301361418"/>
      <w:r>
        <w:t xml:space="preserve">Subsurface </w:t>
      </w:r>
      <w:r w:rsidR="002D4676">
        <w:t>D</w:t>
      </w:r>
      <w:r w:rsidR="00187F62">
        <w:t xml:space="preserve">rainage </w:t>
      </w:r>
      <w:r w:rsidR="002D4676">
        <w:t>S</w:t>
      </w:r>
      <w:r w:rsidR="00187F62">
        <w:t>ystems</w:t>
      </w:r>
      <w:bookmarkEnd w:id="202"/>
      <w:bookmarkEnd w:id="203"/>
    </w:p>
    <w:p w:rsidR="008A3D95" w:rsidRDefault="00AD0762" w:rsidP="00241ABB">
      <w:r>
        <w:t xml:space="preserve">The primary purpose of </w:t>
      </w:r>
      <w:r w:rsidR="008E5132">
        <w:t xml:space="preserve">subsurface </w:t>
      </w:r>
      <w:r>
        <w:t>drainage systems is to (</w:t>
      </w:r>
      <w:hyperlink r:id="rId218" w:history="1">
        <w:r w:rsidRPr="00FE2CFF">
          <w:rPr>
            <w:rStyle w:val="Hyperlink"/>
          </w:rPr>
          <w:t>Asphalt Institute 2007</w:t>
        </w:r>
      </w:hyperlink>
      <w:r>
        <w:t>):</w:t>
      </w:r>
    </w:p>
    <w:p w:rsidR="00AD0762" w:rsidRDefault="00AD0762" w:rsidP="00241ABB"/>
    <w:p w:rsidR="00AD0762" w:rsidRDefault="00AD0762"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Collect and drain water from the pavement surface.</w:t>
      </w:r>
    </w:p>
    <w:p w:rsidR="00AD0762" w:rsidRDefault="00AD0762"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Remove subsurface water from unbound layers and keep the subgrade moisture content as low as possible.</w:t>
      </w:r>
    </w:p>
    <w:p w:rsidR="00AD0762" w:rsidRDefault="00AD0762"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Minimize or prevent embankment erosion.</w:t>
      </w:r>
    </w:p>
    <w:p w:rsidR="00AD0762" w:rsidRDefault="00AD0762"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Intercept water from surrounding areas.</w:t>
      </w:r>
    </w:p>
    <w:p w:rsidR="00AD0762" w:rsidRDefault="00AD0762"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Lower the groundwater table.</w:t>
      </w:r>
    </w:p>
    <w:p w:rsidR="00AD0762" w:rsidRDefault="00AD0762" w:rsidP="00AD0762">
      <w:pPr>
        <w:rPr>
          <w:szCs w:val="24"/>
        </w:rPr>
      </w:pPr>
    </w:p>
    <w:p w:rsidR="00FE2CFF" w:rsidRDefault="00FE2CFF" w:rsidP="00FE2CFF">
      <w:pPr>
        <w:rPr>
          <w:szCs w:val="24"/>
        </w:rPr>
      </w:pPr>
      <w:r>
        <w:rPr>
          <w:szCs w:val="24"/>
        </w:rPr>
        <w:t xml:space="preserve">The need for subsurface drainage will be dependent on the conditions of the specific roadway section, climatic conditions, and surround terrain (e.g., ability to drain).  In general, not all pavement sections require a subsurface drainage system.  Conditions when a subsurface drainage system should be considered include locations with wet climates and poorly draining soils.  </w:t>
      </w:r>
      <w:r>
        <w:rPr>
          <w:szCs w:val="24"/>
        </w:rPr>
        <w:lastRenderedPageBreak/>
        <w:t>However, incorporation of other design features (e.g., use of stiffer base, incorporation of dowel bars) may be a more cost-effective solution (</w:t>
      </w:r>
      <w:hyperlink r:id="rId219" w:history="1">
        <w:r w:rsidRPr="00AC0E7D">
          <w:rPr>
            <w:rStyle w:val="Hyperlink"/>
          </w:rPr>
          <w:t>Hall and Crovetti 2007</w:t>
        </w:r>
      </w:hyperlink>
      <w:r>
        <w:rPr>
          <w:szCs w:val="24"/>
        </w:rPr>
        <w:t>).  A number of subsurface systems are briefly described and include the use of permeable bases, longitudinal edge drains, and daylighting.</w:t>
      </w:r>
    </w:p>
    <w:p w:rsidR="00CB0384" w:rsidRPr="00AD0762" w:rsidRDefault="00CB0384" w:rsidP="00AD0762">
      <w:pPr>
        <w:rPr>
          <w:szCs w:val="24"/>
        </w:rPr>
      </w:pPr>
    </w:p>
    <w:p w:rsidR="00187F62" w:rsidRDefault="00187F62" w:rsidP="00C87F54">
      <w:pPr>
        <w:pStyle w:val="Heading4"/>
      </w:pPr>
      <w:bookmarkStart w:id="204" w:name="_Toc282958517"/>
      <w:r>
        <w:t xml:space="preserve">Permeable </w:t>
      </w:r>
      <w:r w:rsidR="00CB0384">
        <w:t>B</w:t>
      </w:r>
      <w:r>
        <w:t>ases</w:t>
      </w:r>
      <w:bookmarkEnd w:id="204"/>
    </w:p>
    <w:p w:rsidR="00FE2CFF" w:rsidRPr="006F1829" w:rsidRDefault="00FE2CFF" w:rsidP="00FE2CFF">
      <w:pPr>
        <w:rPr>
          <w:color w:val="FF0000"/>
        </w:rPr>
      </w:pPr>
      <w:r>
        <w:t xml:space="preserve">Permeable base are open-graded drainage layers that typically drain water at a rate of 1,000 ft/day or greater.  They can consist of asphalt-treated, cement-treated, or untreated materials (see </w:t>
      </w:r>
      <w:r w:rsidR="00090693">
        <w:t>Table 4-21</w:t>
      </w:r>
      <w:r>
        <w:t xml:space="preserve">).  Permeable bases provide a drain path that moves laterally across the roadway into either an enclosed drainage system or ditches (both of which require routine maintenance to ensure base does not become blocked or clogged).  Due to potential stability issues during placement, a maximum recommended thickness of a permeable base is 4 </w:t>
      </w:r>
      <w:r w:rsidR="00C27223">
        <w:t>in.</w:t>
      </w:r>
      <w:r>
        <w:t xml:space="preserve"> (</w:t>
      </w:r>
      <w:hyperlink r:id="rId220" w:history="1">
        <w:hyperlink r:id="rId221" w:history="1">
          <w:r w:rsidR="00C27223" w:rsidRPr="0092354A">
            <w:rPr>
              <w:rStyle w:val="Hyperlink"/>
            </w:rPr>
            <w:t>ARA 2004</w:t>
          </w:r>
        </w:hyperlink>
      </w:hyperlink>
      <w:r>
        <w:t xml:space="preserve">).  In addition, a separator layer (either unbound aggregate layer or geosynthetic material) should also be placed beneath the permeable base to minimize the infiltration of fine material from underlying layers.  Based on the findings of NCHRP 1-34D, </w:t>
      </w:r>
      <w:r w:rsidRPr="00AC0E7D">
        <w:rPr>
          <w:i/>
        </w:rPr>
        <w:t>Effects of Subsurface Drainage on Performance of Asphalt and Concrete Pavements:  Further Analysis of LTPP SPS-1 and SPS-2 Field Sections</w:t>
      </w:r>
      <w:r>
        <w:t>, the addition of a permeable base does not necessarily result in improved pavement performance.  Instead, when considering pavement performance in relation to deflection, rutting, faulting, cracking, and roughness, improved pavement performance is more influenced by base stiffness rather than drainability (</w:t>
      </w:r>
      <w:hyperlink r:id="rId222" w:history="1">
        <w:r w:rsidRPr="00AC0E7D">
          <w:rPr>
            <w:rStyle w:val="Hyperlink"/>
          </w:rPr>
          <w:t>Hall and Crovetti 2007</w:t>
        </w:r>
      </w:hyperlink>
      <w:r>
        <w:t>).</w:t>
      </w:r>
      <w:r w:rsidR="00593D27">
        <w:t xml:space="preserve"> </w:t>
      </w:r>
      <w:r w:rsidR="006F1829">
        <w:t>Cement content must be controlled in cement treated bases to avoid shrinkage crack</w:t>
      </w:r>
      <w:r w:rsidR="00DE7915">
        <w:rPr>
          <w:color w:val="7030A0"/>
        </w:rPr>
        <w:t>s which could reflect through the asphalt pavement</w:t>
      </w:r>
      <w:r w:rsidR="006F1829">
        <w:t>.</w:t>
      </w:r>
    </w:p>
    <w:p w:rsidR="00855A00" w:rsidRPr="004F03B6" w:rsidRDefault="00485B2E" w:rsidP="00C87F54">
      <w:pPr>
        <w:pStyle w:val="Heading9"/>
      </w:pPr>
      <w:bookmarkStart w:id="205" w:name="_Ref282237763"/>
      <w:bookmarkStart w:id="206" w:name="_Toc301357949"/>
      <w:r>
        <w:t>Table 4-</w:t>
      </w:r>
      <w:r w:rsidR="009D2630">
        <w:fldChar w:fldCharType="begin"/>
      </w:r>
      <w:r w:rsidR="00855A00">
        <w:instrText xml:space="preserve"> SEQ Table \* ARABIC </w:instrText>
      </w:r>
      <w:r w:rsidR="009D2630">
        <w:fldChar w:fldCharType="separate"/>
      </w:r>
      <w:r w:rsidR="004F237B">
        <w:rPr>
          <w:noProof/>
        </w:rPr>
        <w:t>21</w:t>
      </w:r>
      <w:r w:rsidR="009D2630">
        <w:fldChar w:fldCharType="end"/>
      </w:r>
      <w:bookmarkEnd w:id="205"/>
      <w:r w:rsidR="00855A00" w:rsidRPr="004F03B6">
        <w:t xml:space="preserve">.  </w:t>
      </w:r>
      <w:r w:rsidR="00855A00">
        <w:t>Material characteristics of permeable bases (</w:t>
      </w:r>
      <w:hyperlink r:id="rId223" w:history="1">
        <w:r w:rsidR="00A60303" w:rsidRPr="00A949C9">
          <w:rPr>
            <w:rStyle w:val="Hyperlink"/>
          </w:rPr>
          <w:t>FHWA 200</w:t>
        </w:r>
        <w:r w:rsidR="00A949C9" w:rsidRPr="00A949C9">
          <w:rPr>
            <w:rStyle w:val="Hyperlink"/>
          </w:rPr>
          <w:t>2</w:t>
        </w:r>
      </w:hyperlink>
      <w:r w:rsidR="00855A00">
        <w:t>).</w:t>
      </w:r>
      <w:bookmarkEnd w:id="206"/>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6480"/>
      </w:tblGrid>
      <w:tr w:rsidR="00855A00" w:rsidRPr="00E61C08" w:rsidTr="00855A00">
        <w:trPr>
          <w:trHeight w:val="288"/>
          <w:jc w:val="center"/>
        </w:trPr>
        <w:tc>
          <w:tcPr>
            <w:tcW w:w="1544" w:type="dxa"/>
            <w:tcBorders>
              <w:top w:val="double" w:sz="4" w:space="0" w:color="auto"/>
              <w:left w:val="double" w:sz="4" w:space="0" w:color="auto"/>
              <w:bottom w:val="double" w:sz="4" w:space="0" w:color="auto"/>
            </w:tcBorders>
            <w:vAlign w:val="center"/>
          </w:tcPr>
          <w:p w:rsidR="00855A00" w:rsidRPr="00C16B69" w:rsidRDefault="00855A00" w:rsidP="00F11964">
            <w:pPr>
              <w:jc w:val="center"/>
              <w:rPr>
                <w:b/>
                <w:sz w:val="20"/>
              </w:rPr>
            </w:pPr>
            <w:r>
              <w:rPr>
                <w:b/>
                <w:sz w:val="20"/>
              </w:rPr>
              <w:t>Material Type</w:t>
            </w:r>
          </w:p>
        </w:tc>
        <w:tc>
          <w:tcPr>
            <w:tcW w:w="6480" w:type="dxa"/>
            <w:tcBorders>
              <w:top w:val="double" w:sz="4" w:space="0" w:color="auto"/>
              <w:bottom w:val="double" w:sz="4" w:space="0" w:color="auto"/>
              <w:right w:val="double" w:sz="4" w:space="0" w:color="auto"/>
            </w:tcBorders>
            <w:vAlign w:val="center"/>
          </w:tcPr>
          <w:p w:rsidR="00855A00" w:rsidRPr="00C16B69" w:rsidRDefault="00855A00" w:rsidP="00F11964">
            <w:pPr>
              <w:jc w:val="center"/>
              <w:rPr>
                <w:b/>
                <w:sz w:val="20"/>
              </w:rPr>
            </w:pPr>
            <w:r>
              <w:rPr>
                <w:b/>
                <w:sz w:val="20"/>
              </w:rPr>
              <w:t>Material Specifications</w:t>
            </w:r>
          </w:p>
        </w:tc>
      </w:tr>
      <w:tr w:rsidR="00855A00" w:rsidTr="00855A00">
        <w:trPr>
          <w:trHeight w:val="288"/>
          <w:jc w:val="center"/>
        </w:trPr>
        <w:tc>
          <w:tcPr>
            <w:tcW w:w="1544" w:type="dxa"/>
            <w:tcBorders>
              <w:top w:val="double" w:sz="4" w:space="0" w:color="auto"/>
              <w:left w:val="double" w:sz="4" w:space="0" w:color="auto"/>
            </w:tcBorders>
            <w:vAlign w:val="center"/>
          </w:tcPr>
          <w:p w:rsidR="00855A00" w:rsidRPr="00C16B69" w:rsidRDefault="00855A00" w:rsidP="00F11964">
            <w:pPr>
              <w:rPr>
                <w:sz w:val="20"/>
              </w:rPr>
            </w:pPr>
            <w:r>
              <w:rPr>
                <w:sz w:val="20"/>
              </w:rPr>
              <w:t>Unstabilized Aggregate</w:t>
            </w:r>
          </w:p>
        </w:tc>
        <w:tc>
          <w:tcPr>
            <w:tcW w:w="6480" w:type="dxa"/>
            <w:tcBorders>
              <w:top w:val="double" w:sz="4" w:space="0" w:color="auto"/>
              <w:right w:val="double" w:sz="4" w:space="0" w:color="auto"/>
            </w:tcBorders>
            <w:vAlign w:val="center"/>
          </w:tcPr>
          <w:p w:rsidR="00855A00" w:rsidRPr="00855A00" w:rsidRDefault="00855A00" w:rsidP="00855A00">
            <w:pPr>
              <w:rPr>
                <w:sz w:val="20"/>
              </w:rPr>
            </w:pPr>
            <w:r>
              <w:rPr>
                <w:sz w:val="20"/>
              </w:rPr>
              <w:t>Hard, durable material; at least 2 fractured faces; preferably consisting of 98 percent crushed stone; LA Abrasion not to exceed 45 percent (AASHTO T 96); soundness loss not to exceed 12 or 18 percent sodium sulfate or magnesium sulfate tests, respectively (AASHTO T 104); material passing No. 40 sieve shall be non-plastic (AASHTO T 90)</w:t>
            </w:r>
          </w:p>
        </w:tc>
      </w:tr>
      <w:tr w:rsidR="00855A00" w:rsidTr="00855A00">
        <w:trPr>
          <w:trHeight w:val="288"/>
          <w:jc w:val="center"/>
        </w:trPr>
        <w:tc>
          <w:tcPr>
            <w:tcW w:w="1544" w:type="dxa"/>
            <w:tcBorders>
              <w:left w:val="double" w:sz="4" w:space="0" w:color="auto"/>
            </w:tcBorders>
            <w:vAlign w:val="center"/>
          </w:tcPr>
          <w:p w:rsidR="00855A00" w:rsidRPr="00C16B69" w:rsidRDefault="00855A00" w:rsidP="00F11964">
            <w:pPr>
              <w:rPr>
                <w:sz w:val="20"/>
              </w:rPr>
            </w:pPr>
            <w:r>
              <w:rPr>
                <w:sz w:val="20"/>
              </w:rPr>
              <w:t>Asphalt-Treated</w:t>
            </w:r>
          </w:p>
        </w:tc>
        <w:tc>
          <w:tcPr>
            <w:tcW w:w="6480" w:type="dxa"/>
            <w:tcBorders>
              <w:right w:val="double" w:sz="4" w:space="0" w:color="auto"/>
            </w:tcBorders>
            <w:vAlign w:val="center"/>
          </w:tcPr>
          <w:p w:rsidR="00855A00" w:rsidRPr="00855A00" w:rsidRDefault="00F86912" w:rsidP="00F86912">
            <w:pPr>
              <w:rPr>
                <w:sz w:val="20"/>
              </w:rPr>
            </w:pPr>
            <w:r>
              <w:rPr>
                <w:sz w:val="20"/>
              </w:rPr>
              <w:t>Hard, durable material; at least 2 fractured faces; preferably consisting of 98 percent crushed stone; LA Abrasion not to exceed 45 percent (AASHTO T 96); soundness loss not to exceed 12 or 18 percent sodium sulfate or magnesium sulfate tests, respectively (AASHTO T 104); asphalt binders that minimize draindown and permit thorough coating of aggregate; and binder content should be 3±1/2 percent by weight of dry aggregate.</w:t>
            </w:r>
          </w:p>
        </w:tc>
      </w:tr>
      <w:tr w:rsidR="00855A00" w:rsidTr="00855A00">
        <w:trPr>
          <w:trHeight w:val="288"/>
          <w:jc w:val="center"/>
        </w:trPr>
        <w:tc>
          <w:tcPr>
            <w:tcW w:w="1544" w:type="dxa"/>
            <w:tcBorders>
              <w:left w:val="double" w:sz="4" w:space="0" w:color="auto"/>
              <w:bottom w:val="double" w:sz="4" w:space="0" w:color="auto"/>
            </w:tcBorders>
            <w:vAlign w:val="center"/>
          </w:tcPr>
          <w:p w:rsidR="00855A00" w:rsidRPr="00C16B69" w:rsidRDefault="00855A00" w:rsidP="00F11964">
            <w:pPr>
              <w:rPr>
                <w:sz w:val="20"/>
              </w:rPr>
            </w:pPr>
            <w:r>
              <w:rPr>
                <w:sz w:val="20"/>
              </w:rPr>
              <w:t>Cement-Treated</w:t>
            </w:r>
          </w:p>
        </w:tc>
        <w:tc>
          <w:tcPr>
            <w:tcW w:w="6480" w:type="dxa"/>
            <w:tcBorders>
              <w:bottom w:val="double" w:sz="4" w:space="0" w:color="auto"/>
              <w:right w:val="double" w:sz="4" w:space="0" w:color="auto"/>
            </w:tcBorders>
            <w:vAlign w:val="center"/>
          </w:tcPr>
          <w:p w:rsidR="00855A00" w:rsidRPr="004725B1" w:rsidRDefault="00F86912" w:rsidP="00DE7915">
            <w:pPr>
              <w:rPr>
                <w:color w:val="7030A0"/>
                <w:sz w:val="20"/>
              </w:rPr>
            </w:pPr>
            <w:r>
              <w:rPr>
                <w:sz w:val="20"/>
              </w:rPr>
              <w:t>Hard, durable material; at least 2 fractured faces; preferably consisting of 98 percent crushed stone; LA Abrasion not to exceed 45 percent (AASHTO T 96); soundness loss not to exceed 12 or 18 percent sodium sulfate or magnesium sulfate tests, respectively (AASHTO T 104); cement types consisting of Type I, Type I-P or Type II (AASHTO M 85); minimum cement content of 235 lbs/yd</w:t>
            </w:r>
            <w:r w:rsidRPr="00F86912">
              <w:rPr>
                <w:sz w:val="20"/>
                <w:vertAlign w:val="superscript"/>
              </w:rPr>
              <w:t>3</w:t>
            </w:r>
            <w:r>
              <w:rPr>
                <w:sz w:val="20"/>
              </w:rPr>
              <w:t>; water-cement ratio that provides the minimum amount of water while providing workability, uniform material, with well coated aggregates.</w:t>
            </w:r>
          </w:p>
        </w:tc>
      </w:tr>
    </w:tbl>
    <w:p w:rsidR="00A949C9" w:rsidRDefault="00A949C9" w:rsidP="00CF5789"/>
    <w:p w:rsidR="00A949C9" w:rsidRDefault="00A949C9" w:rsidP="00CF5789"/>
    <w:p w:rsidR="00A32B25" w:rsidRDefault="00A32B25" w:rsidP="00C87F54">
      <w:pPr>
        <w:pStyle w:val="Heading4"/>
      </w:pPr>
      <w:bookmarkStart w:id="207" w:name="_Toc282958518"/>
      <w:r>
        <w:lastRenderedPageBreak/>
        <w:t>Subsurface Drainage Options</w:t>
      </w:r>
      <w:bookmarkEnd w:id="207"/>
    </w:p>
    <w:p w:rsidR="00FE2CFF" w:rsidRDefault="00FE2CFF" w:rsidP="00FE2CFF">
      <w:r>
        <w:t>The following provides a number of different subsurface drainage options.  Th</w:t>
      </w:r>
      <w:r w:rsidR="00D80611">
        <w:t xml:space="preserve">is is </w:t>
      </w:r>
      <w:r>
        <w:t>by no means are an exhaustive list, but provide</w:t>
      </w:r>
      <w:r w:rsidR="00D80611">
        <w:t>s</w:t>
      </w:r>
      <w:r>
        <w:t xml:space="preserve"> a summary of the more common subsurface drainage practices used by state highway agencies.  Details related to the design of subsurface drainage systems can be found in the FHWA </w:t>
      </w:r>
      <w:r w:rsidRPr="00C41F21">
        <w:rPr>
          <w:i/>
        </w:rPr>
        <w:t>Drainable Pavement Systems Participant Notebook</w:t>
      </w:r>
      <w:r>
        <w:t xml:space="preserve"> (</w:t>
      </w:r>
      <w:hyperlink r:id="rId224" w:history="1">
        <w:r w:rsidRPr="00BF458D">
          <w:rPr>
            <w:rStyle w:val="Hyperlink"/>
          </w:rPr>
          <w:t>FHWA 1992</w:t>
        </w:r>
      </w:hyperlink>
      <w:r>
        <w:t xml:space="preserve">) and </w:t>
      </w:r>
      <w:hyperlink r:id="rId225" w:history="1">
        <w:r w:rsidRPr="00F150E7">
          <w:rPr>
            <w:rStyle w:val="Hyperlink"/>
          </w:rPr>
          <w:t>Part 2, Chapter 3</w:t>
        </w:r>
      </w:hyperlink>
      <w:r>
        <w:t xml:space="preserve"> and </w:t>
      </w:r>
      <w:hyperlink r:id="rId226" w:history="1">
        <w:r w:rsidRPr="00F150E7">
          <w:rPr>
            <w:rStyle w:val="Hyperlink"/>
          </w:rPr>
          <w:t>Appendix SS</w:t>
        </w:r>
      </w:hyperlink>
      <w:r>
        <w:t xml:space="preserve"> of the NCHRP 1-37A </w:t>
      </w:r>
      <w:r w:rsidR="00D65C47">
        <w:t xml:space="preserve">Project </w:t>
      </w:r>
      <w:r>
        <w:t>Final Report (</w:t>
      </w:r>
      <w:hyperlink r:id="rId227" w:history="1">
        <w:hyperlink r:id="rId228" w:history="1">
          <w:r w:rsidR="00C27223" w:rsidRPr="0092354A">
            <w:rPr>
              <w:rStyle w:val="Hyperlink"/>
            </w:rPr>
            <w:t>ARA 2004</w:t>
          </w:r>
        </w:hyperlink>
      </w:hyperlink>
      <w:r>
        <w:t>).</w:t>
      </w:r>
    </w:p>
    <w:p w:rsidR="00F4625F" w:rsidRDefault="00F4625F" w:rsidP="00CF5789"/>
    <w:p w:rsidR="00F4625F" w:rsidRDefault="00F4625F" w:rsidP="00C87F54">
      <w:pPr>
        <w:pStyle w:val="Heading5"/>
      </w:pPr>
      <w:r>
        <w:t>Permeable Base with Edgedrain</w:t>
      </w:r>
      <w:r w:rsidR="00E61D6D">
        <w:t>s</w:t>
      </w:r>
    </w:p>
    <w:p w:rsidR="00F4625F" w:rsidRDefault="00F150E7" w:rsidP="00F4625F">
      <w:r>
        <w:t>This system consists of a permeable base (treated or untreated), separator layer, edgedrains, outlets, headwall</w:t>
      </w:r>
      <w:r w:rsidR="00017E65">
        <w:t>s</w:t>
      </w:r>
      <w:r>
        <w:t>, and ditch</w:t>
      </w:r>
      <w:r w:rsidR="00017E65">
        <w:t>es</w:t>
      </w:r>
      <w:r>
        <w:t xml:space="preserve"> or storm drain</w:t>
      </w:r>
      <w:r w:rsidR="00017E65">
        <w:t>s</w:t>
      </w:r>
      <w:r>
        <w:t xml:space="preserve">.  Moisture is </w:t>
      </w:r>
      <w:r w:rsidR="00017E65">
        <w:t>moved</w:t>
      </w:r>
      <w:r>
        <w:t xml:space="preserve"> from the permeable base into longitudinal edgedrain</w:t>
      </w:r>
      <w:r w:rsidR="00017E65">
        <w:t>s</w:t>
      </w:r>
      <w:r>
        <w:t xml:space="preserve"> and deposited </w:t>
      </w:r>
      <w:r w:rsidR="00017E65">
        <w:t>into the roadway ditch using outlet pipes.  Longitudinal edgedrains consist of a trench, typically wrapped with a geotextile to minimize the amount of fine material entering the edgedrain, free draining aggregate material, and smooth, slotted pipes (see</w:t>
      </w:r>
      <w:r w:rsidR="00090693">
        <w:t xml:space="preserve"> Figure 4-9</w:t>
      </w:r>
      <w:r w:rsidR="00017E65">
        <w:t xml:space="preserve">).  Smooth non-slotted outlet pipes are placed at specified locations to transversely remove water collected by the edgedrain into the roadside ditch or storm drain.  Where outlet pipes deposit water into roadside ditches, headwalls are constructed to minimize damage to the end of the outlet </w:t>
      </w:r>
      <w:r w:rsidR="00017E65" w:rsidRPr="00E62FF6">
        <w:t>pipe (see</w:t>
      </w:r>
      <w:r w:rsidR="00090693">
        <w:t xml:space="preserve"> Figure 4-10</w:t>
      </w:r>
      <w:r w:rsidR="00017E65" w:rsidRPr="00E62FF6">
        <w:t>).</w:t>
      </w:r>
    </w:p>
    <w:p w:rsidR="00903C5A" w:rsidRPr="00F4625F" w:rsidRDefault="00903C5A" w:rsidP="00F4625F"/>
    <w:p w:rsidR="00A32B25" w:rsidRDefault="0093328A" w:rsidP="00A32B25">
      <w:pPr>
        <w:jc w:val="center"/>
      </w:pPr>
      <w:r>
        <w:rPr>
          <w:noProof/>
        </w:rPr>
        <w:drawing>
          <wp:inline distT="0" distB="0" distL="0" distR="0">
            <wp:extent cx="3657600" cy="2502568"/>
            <wp:effectExtent l="0" t="0" r="0" b="0"/>
            <wp:docPr id="17" name="Picture 16" descr="figure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wmf"/>
                    <pic:cNvPicPr/>
                  </pic:nvPicPr>
                  <pic:blipFill>
                    <a:blip r:embed="rId229" cstate="print"/>
                    <a:srcRect l="4920" t="10535" r="9594" b="12480"/>
                    <a:stretch>
                      <a:fillRect/>
                    </a:stretch>
                  </pic:blipFill>
                  <pic:spPr>
                    <a:xfrm>
                      <a:off x="0" y="0"/>
                      <a:ext cx="3657600" cy="2502568"/>
                    </a:xfrm>
                    <a:prstGeom prst="rect">
                      <a:avLst/>
                    </a:prstGeom>
                  </pic:spPr>
                </pic:pic>
              </a:graphicData>
            </a:graphic>
          </wp:inline>
        </w:drawing>
      </w:r>
    </w:p>
    <w:p w:rsidR="00A32B25" w:rsidRDefault="00F178E2" w:rsidP="00C87F54">
      <w:pPr>
        <w:pStyle w:val="Heading8"/>
      </w:pPr>
      <w:bookmarkStart w:id="208" w:name="_Ref282342779"/>
      <w:bookmarkStart w:id="209" w:name="_Toc301356985"/>
      <w:r>
        <w:t>Figure 4-</w:t>
      </w:r>
      <w:r w:rsidR="00D0121D">
        <w:fldChar w:fldCharType="begin"/>
      </w:r>
      <w:r w:rsidR="00D0121D">
        <w:instrText xml:space="preserve"> SEQ Figure \* ARABIC </w:instrText>
      </w:r>
      <w:r w:rsidR="00D0121D">
        <w:fldChar w:fldCharType="separate"/>
      </w:r>
      <w:r w:rsidR="004F237B">
        <w:rPr>
          <w:noProof/>
        </w:rPr>
        <w:t>9</w:t>
      </w:r>
      <w:r w:rsidR="00D0121D">
        <w:rPr>
          <w:noProof/>
        </w:rPr>
        <w:fldChar w:fldCharType="end"/>
      </w:r>
      <w:bookmarkEnd w:id="208"/>
      <w:r w:rsidR="00A32B25" w:rsidRPr="0061413C">
        <w:t xml:space="preserve">.  </w:t>
      </w:r>
      <w:r w:rsidR="00A32B25">
        <w:t xml:space="preserve">Permeable base with edgedrain (redrawn from </w:t>
      </w:r>
      <w:hyperlink r:id="rId230" w:history="1">
        <w:hyperlink r:id="rId231" w:history="1">
          <w:r w:rsidR="00C27223" w:rsidRPr="0092354A">
            <w:rPr>
              <w:rStyle w:val="Hyperlink"/>
            </w:rPr>
            <w:t>ARA 2004</w:t>
          </w:r>
        </w:hyperlink>
      </w:hyperlink>
      <w:r w:rsidR="00A32B25">
        <w:t>)</w:t>
      </w:r>
      <w:r w:rsidR="00A32B25" w:rsidRPr="0061413C">
        <w:t>.</w:t>
      </w:r>
      <w:bookmarkEnd w:id="209"/>
    </w:p>
    <w:p w:rsidR="00F11964" w:rsidRDefault="00F11964" w:rsidP="00F11964"/>
    <w:p w:rsidR="00017E65" w:rsidRDefault="00C5611E" w:rsidP="00C5611E">
      <w:pPr>
        <w:jc w:val="center"/>
      </w:pPr>
      <w:r>
        <w:rPr>
          <w:noProof/>
        </w:rPr>
        <w:lastRenderedPageBreak/>
        <w:drawing>
          <wp:inline distT="0" distB="0" distL="0" distR="0">
            <wp:extent cx="4297680" cy="3135776"/>
            <wp:effectExtent l="19050" t="0" r="762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2" cstate="print"/>
                    <a:srcRect l="21259" t="24190" r="20087" b="4762"/>
                    <a:stretch>
                      <a:fillRect/>
                    </a:stretch>
                  </pic:blipFill>
                  <pic:spPr bwMode="auto">
                    <a:xfrm>
                      <a:off x="0" y="0"/>
                      <a:ext cx="4297680" cy="3135776"/>
                    </a:xfrm>
                    <a:prstGeom prst="rect">
                      <a:avLst/>
                    </a:prstGeom>
                    <a:noFill/>
                    <a:ln w="9525">
                      <a:noFill/>
                      <a:miter lim="800000"/>
                      <a:headEnd/>
                      <a:tailEnd/>
                    </a:ln>
                  </pic:spPr>
                </pic:pic>
              </a:graphicData>
            </a:graphic>
          </wp:inline>
        </w:drawing>
      </w:r>
    </w:p>
    <w:p w:rsidR="00017E65" w:rsidRDefault="00F178E2" w:rsidP="00C87F54">
      <w:pPr>
        <w:pStyle w:val="Heading8"/>
      </w:pPr>
      <w:bookmarkStart w:id="210" w:name="_Ref282345059"/>
      <w:bookmarkStart w:id="211" w:name="_Toc301356986"/>
      <w:r>
        <w:t>Figure 4-</w:t>
      </w:r>
      <w:r w:rsidR="00D0121D">
        <w:fldChar w:fldCharType="begin"/>
      </w:r>
      <w:r w:rsidR="00D0121D">
        <w:instrText xml:space="preserve"> SEQ Figure \* ARABIC </w:instrText>
      </w:r>
      <w:r w:rsidR="00D0121D">
        <w:fldChar w:fldCharType="separate"/>
      </w:r>
      <w:r w:rsidR="004F237B">
        <w:rPr>
          <w:noProof/>
        </w:rPr>
        <w:t>10</w:t>
      </w:r>
      <w:r w:rsidR="00D0121D">
        <w:rPr>
          <w:noProof/>
        </w:rPr>
        <w:fldChar w:fldCharType="end"/>
      </w:r>
      <w:bookmarkEnd w:id="210"/>
      <w:r w:rsidR="00017E65" w:rsidRPr="0061413C">
        <w:t xml:space="preserve">.  </w:t>
      </w:r>
      <w:r w:rsidR="00017E65">
        <w:t>Headwall</w:t>
      </w:r>
      <w:r w:rsidR="0094579C">
        <w:t xml:space="preserve"> (</w:t>
      </w:r>
      <w:hyperlink r:id="rId233" w:history="1">
        <w:r w:rsidR="0094579C" w:rsidRPr="00E62FF6">
          <w:rPr>
            <w:rStyle w:val="Hyperlink"/>
          </w:rPr>
          <w:t>FHWA 1992</w:t>
        </w:r>
      </w:hyperlink>
      <w:r w:rsidR="0094579C">
        <w:t>)</w:t>
      </w:r>
      <w:r w:rsidR="00017E65" w:rsidRPr="0061413C">
        <w:t>.</w:t>
      </w:r>
      <w:bookmarkEnd w:id="211"/>
    </w:p>
    <w:p w:rsidR="00017E65" w:rsidRDefault="00017E65" w:rsidP="00F11964"/>
    <w:p w:rsidR="00F4625F" w:rsidRDefault="00F4625F" w:rsidP="00C87F54">
      <w:pPr>
        <w:pStyle w:val="Heading5"/>
      </w:pPr>
      <w:r>
        <w:t>Nonerodible Base with Edgedrain</w:t>
      </w:r>
      <w:r w:rsidR="00E61D6D">
        <w:t>s</w:t>
      </w:r>
    </w:p>
    <w:p w:rsidR="00FE2CFF" w:rsidRPr="00F4625F" w:rsidRDefault="00FE2CFF" w:rsidP="00FE2CFF">
      <w:r>
        <w:t xml:space="preserve">This subsurface drainage system is similar to the permeable base and edgedrain system except for the use of a nonerodible base (e.g., </w:t>
      </w:r>
      <w:r w:rsidR="0052447B">
        <w:t>asphalt</w:t>
      </w:r>
      <w:r>
        <w:t xml:space="preserve"> base or lean-concrete base) beneath the pavement section (see</w:t>
      </w:r>
      <w:r w:rsidR="00090693">
        <w:t xml:space="preserve"> Figure 4-11</w:t>
      </w:r>
      <w:r>
        <w:t>).  With this subsurface drainage system, moisture is collected from the lane/shoulder joint and from surface cracks into the edgedrain.</w:t>
      </w:r>
    </w:p>
    <w:p w:rsidR="00F11964" w:rsidRPr="00F11964" w:rsidRDefault="00F11964" w:rsidP="00F11964"/>
    <w:p w:rsidR="00D052C0" w:rsidRPr="00835AD0" w:rsidRDefault="00D052C0" w:rsidP="00835AD0">
      <w:pPr>
        <w:jc w:val="center"/>
      </w:pPr>
      <w:r>
        <w:rPr>
          <w:noProof/>
        </w:rPr>
        <w:drawing>
          <wp:inline distT="0" distB="0" distL="0" distR="0">
            <wp:extent cx="2926080" cy="2426505"/>
            <wp:effectExtent l="0" t="0" r="0" b="0"/>
            <wp:docPr id="19" name="Picture 18" descr="figure 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wmf"/>
                    <pic:cNvPicPr/>
                  </pic:nvPicPr>
                  <pic:blipFill>
                    <a:blip r:embed="rId234" cstate="print"/>
                    <a:srcRect l="5902" t="11201" r="25608" b="14610"/>
                    <a:stretch>
                      <a:fillRect/>
                    </a:stretch>
                  </pic:blipFill>
                  <pic:spPr>
                    <a:xfrm>
                      <a:off x="0" y="0"/>
                      <a:ext cx="2926080" cy="2426505"/>
                    </a:xfrm>
                    <a:prstGeom prst="rect">
                      <a:avLst/>
                    </a:prstGeom>
                  </pic:spPr>
                </pic:pic>
              </a:graphicData>
            </a:graphic>
          </wp:inline>
        </w:drawing>
      </w:r>
    </w:p>
    <w:p w:rsidR="00A32B25" w:rsidRDefault="00F178E2" w:rsidP="00C87F54">
      <w:pPr>
        <w:pStyle w:val="Heading8"/>
      </w:pPr>
      <w:bookmarkStart w:id="212" w:name="_Ref282345203"/>
      <w:bookmarkStart w:id="213" w:name="_Toc301356987"/>
      <w:r>
        <w:t>Figure 4-</w:t>
      </w:r>
      <w:r w:rsidR="00D0121D">
        <w:fldChar w:fldCharType="begin"/>
      </w:r>
      <w:r w:rsidR="00D0121D">
        <w:instrText xml:space="preserve"> SEQ Figure \* ARABIC </w:instrText>
      </w:r>
      <w:r w:rsidR="00D0121D">
        <w:fldChar w:fldCharType="separate"/>
      </w:r>
      <w:r w:rsidR="004F237B">
        <w:rPr>
          <w:noProof/>
        </w:rPr>
        <w:t>11</w:t>
      </w:r>
      <w:r w:rsidR="00D0121D">
        <w:rPr>
          <w:noProof/>
        </w:rPr>
        <w:fldChar w:fldCharType="end"/>
      </w:r>
      <w:bookmarkEnd w:id="212"/>
      <w:r w:rsidR="00A32B25" w:rsidRPr="0061413C">
        <w:t xml:space="preserve">.  </w:t>
      </w:r>
      <w:r w:rsidR="00835AD0">
        <w:t xml:space="preserve">Nonerodible base with edgedrain (redrawn from </w:t>
      </w:r>
      <w:hyperlink r:id="rId235" w:history="1">
        <w:hyperlink r:id="rId236" w:history="1">
          <w:r w:rsidR="00C27223" w:rsidRPr="0092354A">
            <w:rPr>
              <w:rStyle w:val="Hyperlink"/>
            </w:rPr>
            <w:t>ARA 2004</w:t>
          </w:r>
        </w:hyperlink>
      </w:hyperlink>
      <w:r w:rsidR="00835AD0">
        <w:t>)</w:t>
      </w:r>
      <w:r w:rsidR="00A32B25" w:rsidRPr="0061413C">
        <w:t>.</w:t>
      </w:r>
      <w:bookmarkEnd w:id="213"/>
    </w:p>
    <w:p w:rsidR="00F11964" w:rsidRDefault="00F11964" w:rsidP="00F11964"/>
    <w:p w:rsidR="00F4625F" w:rsidRDefault="00F4625F" w:rsidP="00C87F54">
      <w:pPr>
        <w:pStyle w:val="Heading5"/>
      </w:pPr>
      <w:r>
        <w:lastRenderedPageBreak/>
        <w:t>Nonerodible Base</w:t>
      </w:r>
      <w:r w:rsidR="00C5611E">
        <w:t xml:space="preserve"> with</w:t>
      </w:r>
      <w:r>
        <w:t xml:space="preserve"> </w:t>
      </w:r>
      <w:r w:rsidR="00C5611E">
        <w:t xml:space="preserve">Porous </w:t>
      </w:r>
      <w:r w:rsidR="0052447B">
        <w:t>Concrete</w:t>
      </w:r>
      <w:r w:rsidR="00C5611E">
        <w:t xml:space="preserve"> Edgedrain</w:t>
      </w:r>
      <w:r w:rsidR="00E61D6D">
        <w:t>s</w:t>
      </w:r>
    </w:p>
    <w:p w:rsidR="00F4625F" w:rsidRPr="00F4625F" w:rsidRDefault="00C5611E" w:rsidP="00F4625F">
      <w:r>
        <w:t xml:space="preserve">This subsurface drainage system incorporates the use of porous </w:t>
      </w:r>
      <w:r w:rsidR="0052447B">
        <w:t>concrete</w:t>
      </w:r>
      <w:r>
        <w:t xml:space="preserve"> </w:t>
      </w:r>
      <w:r w:rsidR="00673564">
        <w:t xml:space="preserve">(see </w:t>
      </w:r>
      <w:r w:rsidR="00F178E2">
        <w:t>Figure 4-</w:t>
      </w:r>
      <w:r w:rsidR="00673564">
        <w:t>1</w:t>
      </w:r>
      <w:r w:rsidR="00AD4891">
        <w:t>2</w:t>
      </w:r>
      <w:r w:rsidR="00673564">
        <w:t xml:space="preserve">) </w:t>
      </w:r>
      <w:r>
        <w:t>rather than permeable backfill material in the edgedrain trench.  This system allows for increased support under the shoulder section, minimizing shoulder settlement problems (</w:t>
      </w:r>
      <w:hyperlink r:id="rId237" w:history="1">
        <w:hyperlink r:id="rId238" w:history="1">
          <w:r w:rsidR="00C27223" w:rsidRPr="0092354A">
            <w:rPr>
              <w:rStyle w:val="Hyperlink"/>
            </w:rPr>
            <w:t>ARA 2004</w:t>
          </w:r>
        </w:hyperlink>
      </w:hyperlink>
      <w:r>
        <w:t>).</w:t>
      </w:r>
    </w:p>
    <w:p w:rsidR="00F11964" w:rsidRPr="00F11964" w:rsidRDefault="00F11964" w:rsidP="00F11964"/>
    <w:p w:rsidR="00D052C0" w:rsidRDefault="00D052C0" w:rsidP="00835AD0">
      <w:pPr>
        <w:jc w:val="center"/>
      </w:pPr>
      <w:r>
        <w:rPr>
          <w:noProof/>
        </w:rPr>
        <w:drawing>
          <wp:inline distT="0" distB="0" distL="0" distR="0">
            <wp:extent cx="2926080" cy="2363373"/>
            <wp:effectExtent l="0" t="0" r="0" b="0"/>
            <wp:docPr id="30" name="Picture 29" descr="figure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wmf"/>
                    <pic:cNvPicPr/>
                  </pic:nvPicPr>
                  <pic:blipFill>
                    <a:blip r:embed="rId239" cstate="print"/>
                    <a:srcRect l="5326" t="10403" r="25338" b="15726"/>
                    <a:stretch>
                      <a:fillRect/>
                    </a:stretch>
                  </pic:blipFill>
                  <pic:spPr>
                    <a:xfrm>
                      <a:off x="0" y="0"/>
                      <a:ext cx="2926080" cy="2363373"/>
                    </a:xfrm>
                    <a:prstGeom prst="rect">
                      <a:avLst/>
                    </a:prstGeom>
                  </pic:spPr>
                </pic:pic>
              </a:graphicData>
            </a:graphic>
          </wp:inline>
        </w:drawing>
      </w:r>
    </w:p>
    <w:p w:rsidR="00835AD0" w:rsidRDefault="00F178E2" w:rsidP="00835AD0">
      <w:pPr>
        <w:pStyle w:val="Heading8"/>
      </w:pPr>
      <w:bookmarkStart w:id="214" w:name="_Toc301356988"/>
      <w:r>
        <w:t>Figure 4-</w:t>
      </w:r>
      <w:r w:rsidR="00D0121D">
        <w:fldChar w:fldCharType="begin"/>
      </w:r>
      <w:r w:rsidR="00D0121D">
        <w:instrText xml:space="preserve"> SEQ Figure \* ARABIC </w:instrText>
      </w:r>
      <w:r w:rsidR="00D0121D">
        <w:fldChar w:fldCharType="separate"/>
      </w:r>
      <w:r w:rsidR="004F237B">
        <w:rPr>
          <w:noProof/>
        </w:rPr>
        <w:t>12</w:t>
      </w:r>
      <w:r w:rsidR="00D0121D">
        <w:rPr>
          <w:noProof/>
        </w:rPr>
        <w:fldChar w:fldCharType="end"/>
      </w:r>
      <w:r w:rsidR="00835AD0" w:rsidRPr="0061413C">
        <w:t xml:space="preserve">.  </w:t>
      </w:r>
      <w:r w:rsidR="00835AD0">
        <w:t xml:space="preserve">Nonerodible base, edgedrain, and porous </w:t>
      </w:r>
      <w:r w:rsidR="0052447B">
        <w:t>concrete</w:t>
      </w:r>
      <w:r w:rsidR="00835AD0">
        <w:t xml:space="preserve"> shoulder</w:t>
      </w:r>
      <w:r w:rsidR="00835AD0">
        <w:br/>
        <w:t xml:space="preserve">(redrawn from </w:t>
      </w:r>
      <w:hyperlink r:id="rId240" w:history="1">
        <w:hyperlink r:id="rId241" w:history="1">
          <w:r w:rsidR="00C27223" w:rsidRPr="0092354A">
            <w:rPr>
              <w:rStyle w:val="Hyperlink"/>
            </w:rPr>
            <w:t>ARA 2004</w:t>
          </w:r>
        </w:hyperlink>
      </w:hyperlink>
      <w:r w:rsidR="00835AD0">
        <w:t>)</w:t>
      </w:r>
      <w:r w:rsidR="00835AD0" w:rsidRPr="0061413C">
        <w:t>.</w:t>
      </w:r>
      <w:bookmarkEnd w:id="214"/>
    </w:p>
    <w:p w:rsidR="00F11964" w:rsidRDefault="00F11964" w:rsidP="00F11964"/>
    <w:p w:rsidR="00F4625F" w:rsidRDefault="00F4625F" w:rsidP="00C87F54">
      <w:pPr>
        <w:pStyle w:val="Heading5"/>
      </w:pPr>
      <w:r>
        <w:t>Daylighted Permeable Base</w:t>
      </w:r>
    </w:p>
    <w:p w:rsidR="00FE2CFF" w:rsidRDefault="00FE2CFF" w:rsidP="00FE2CFF">
      <w:r>
        <w:t>A daylighted pavement section is one where the permeable base layer is carried out to the longitudinal ditches, allowing the direct outflow of trapped water (see</w:t>
      </w:r>
      <w:r w:rsidR="00090693">
        <w:t xml:space="preserve"> Figure 4-13</w:t>
      </w:r>
      <w:r>
        <w:t>).  In general, daylighted permeable bases are used on roadways with flat grades (1 percent or less) and shallow ditches where it would be otherwise difficult to get an edgedrain system to flow into a ditch (</w:t>
      </w:r>
      <w:hyperlink r:id="rId242" w:history="1">
        <w:r w:rsidRPr="008D5C72">
          <w:rPr>
            <w:rStyle w:val="Hyperlink"/>
          </w:rPr>
          <w:t>Hall and Tayabji 2009</w:t>
        </w:r>
      </w:hyperlink>
      <w:r>
        <w:t xml:space="preserve">).  Daylighted permeable bases are not recommended where the depth of freeze exceeds the combined depth of the pavement section.  Daylighted permeable bases should be constructed on a 3 percent slope and at least 6 </w:t>
      </w:r>
      <w:r w:rsidR="00C27223">
        <w:t>in.</w:t>
      </w:r>
      <w:r>
        <w:t xml:space="preserve"> above the 10-year-st</w:t>
      </w:r>
      <w:r w:rsidR="00593D27">
        <w:t>or</w:t>
      </w:r>
      <w:r>
        <w:t>m flow line (</w:t>
      </w:r>
      <w:hyperlink r:id="rId243" w:history="1">
        <w:r w:rsidRPr="008D5C72">
          <w:rPr>
            <w:rStyle w:val="Hyperlink"/>
          </w:rPr>
          <w:t>Hall and Tayabji 2009</w:t>
        </w:r>
      </w:hyperlink>
      <w:r>
        <w:t>).  Maintenance on daylighted permeable bases should include weeding, debris removal, flushing with low-pressure water, and grading of ditch to allow for free flow of water into the ditch (</w:t>
      </w:r>
      <w:hyperlink r:id="rId244" w:history="1">
        <w:r w:rsidRPr="008D5C72">
          <w:rPr>
            <w:rStyle w:val="Hyperlink"/>
          </w:rPr>
          <w:t>Hall and Tayabji 2009</w:t>
        </w:r>
      </w:hyperlink>
      <w:r>
        <w:t>).</w:t>
      </w:r>
    </w:p>
    <w:p w:rsidR="00F4625F" w:rsidRPr="00F11964" w:rsidRDefault="00F4625F" w:rsidP="00F4625F"/>
    <w:p w:rsidR="00F4625F" w:rsidRPr="00835AD0" w:rsidRDefault="00D052C0" w:rsidP="00F4625F">
      <w:pPr>
        <w:jc w:val="center"/>
      </w:pPr>
      <w:r>
        <w:rPr>
          <w:noProof/>
        </w:rPr>
        <w:lastRenderedPageBreak/>
        <w:drawing>
          <wp:inline distT="0" distB="0" distL="0" distR="0">
            <wp:extent cx="4023360" cy="2140595"/>
            <wp:effectExtent l="0" t="0" r="0" b="0"/>
            <wp:docPr id="32" name="Picture 31" descr="figur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wmf"/>
                    <pic:cNvPicPr/>
                  </pic:nvPicPr>
                  <pic:blipFill>
                    <a:blip r:embed="rId245" cstate="print"/>
                    <a:srcRect l="5718" t="10013" r="2402" b="25228"/>
                    <a:stretch>
                      <a:fillRect/>
                    </a:stretch>
                  </pic:blipFill>
                  <pic:spPr>
                    <a:xfrm>
                      <a:off x="0" y="0"/>
                      <a:ext cx="4023360" cy="2140595"/>
                    </a:xfrm>
                    <a:prstGeom prst="rect">
                      <a:avLst/>
                    </a:prstGeom>
                  </pic:spPr>
                </pic:pic>
              </a:graphicData>
            </a:graphic>
          </wp:inline>
        </w:drawing>
      </w:r>
    </w:p>
    <w:p w:rsidR="00F4625F" w:rsidRDefault="00F178E2" w:rsidP="00C87F54">
      <w:pPr>
        <w:pStyle w:val="Heading8"/>
      </w:pPr>
      <w:bookmarkStart w:id="215" w:name="_Ref282339557"/>
      <w:bookmarkStart w:id="216" w:name="_Toc301356989"/>
      <w:r>
        <w:t>Figure 4-</w:t>
      </w:r>
      <w:r w:rsidR="00D0121D">
        <w:fldChar w:fldCharType="begin"/>
      </w:r>
      <w:r w:rsidR="00D0121D">
        <w:instrText xml:space="preserve"> SEQ Figure \* ARABIC </w:instrText>
      </w:r>
      <w:r w:rsidR="00D0121D">
        <w:fldChar w:fldCharType="separate"/>
      </w:r>
      <w:r w:rsidR="004F237B">
        <w:rPr>
          <w:noProof/>
        </w:rPr>
        <w:t>13</w:t>
      </w:r>
      <w:r w:rsidR="00D0121D">
        <w:rPr>
          <w:noProof/>
        </w:rPr>
        <w:fldChar w:fldCharType="end"/>
      </w:r>
      <w:bookmarkEnd w:id="215"/>
      <w:r w:rsidR="00F4625F" w:rsidRPr="0061413C">
        <w:t xml:space="preserve">.  </w:t>
      </w:r>
      <w:r w:rsidR="00F4625F">
        <w:t>Daylighted permeable base (</w:t>
      </w:r>
      <w:hyperlink r:id="rId246" w:history="1">
        <w:hyperlink r:id="rId247" w:history="1">
          <w:r w:rsidR="00C27223" w:rsidRPr="0092354A">
            <w:rPr>
              <w:rStyle w:val="Hyperlink"/>
            </w:rPr>
            <w:t>ARA 2004</w:t>
          </w:r>
        </w:hyperlink>
      </w:hyperlink>
      <w:r w:rsidR="00F4625F">
        <w:t>)</w:t>
      </w:r>
      <w:r w:rsidR="00F4625F" w:rsidRPr="0061413C">
        <w:t>.</w:t>
      </w:r>
      <w:bookmarkEnd w:id="216"/>
    </w:p>
    <w:p w:rsidR="00F4625F" w:rsidRPr="00F4625F" w:rsidRDefault="00F4625F" w:rsidP="00F4625F"/>
    <w:p w:rsidR="00F4625F" w:rsidRDefault="00F4625F" w:rsidP="00C87F54">
      <w:pPr>
        <w:pStyle w:val="Heading5"/>
      </w:pPr>
      <w:r>
        <w:t xml:space="preserve">Daylighted </w:t>
      </w:r>
      <w:r w:rsidR="00C5611E">
        <w:t>P</w:t>
      </w:r>
      <w:r w:rsidR="00E61D6D">
        <w:t>avement Section</w:t>
      </w:r>
    </w:p>
    <w:p w:rsidR="00FE2CFF" w:rsidRPr="00F4625F" w:rsidRDefault="00FE2CFF" w:rsidP="00FE2CFF">
      <w:r w:rsidRPr="00C5611E">
        <w:t xml:space="preserve">In a </w:t>
      </w:r>
      <w:r>
        <w:t>daylighted pavement section base (and/or subbase) layers may be constructed with either n</w:t>
      </w:r>
      <w:r w:rsidRPr="00C5611E">
        <w:t xml:space="preserve">onerodible </w:t>
      </w:r>
      <w:r>
        <w:t xml:space="preserve">or </w:t>
      </w:r>
      <w:r w:rsidRPr="00C5611E">
        <w:t>dense-</w:t>
      </w:r>
      <w:r>
        <w:t xml:space="preserve">graded </w:t>
      </w:r>
      <w:r w:rsidRPr="00C5611E">
        <w:t>aggregat</w:t>
      </w:r>
      <w:r>
        <w:t>e materials (see</w:t>
      </w:r>
      <w:r w:rsidR="00090693">
        <w:t xml:space="preserve"> Figure 4-14</w:t>
      </w:r>
      <w:r>
        <w:t>)</w:t>
      </w:r>
      <w:r w:rsidRPr="00C5611E">
        <w:t>.</w:t>
      </w:r>
      <w:r>
        <w:t xml:space="preserve">  Base (and/or subbase) layers are exposed to allow water to flow into roadside ditches.  Though this section is technically not a subsurface drainage system, it is successfully used by many state highway agencies</w:t>
      </w:r>
    </w:p>
    <w:p w:rsidR="00F11964" w:rsidRPr="00F11964" w:rsidRDefault="00F11964" w:rsidP="00F11964"/>
    <w:p w:rsidR="00835AD0" w:rsidRDefault="00D052C0" w:rsidP="00F11964">
      <w:pPr>
        <w:jc w:val="center"/>
      </w:pPr>
      <w:r>
        <w:rPr>
          <w:noProof/>
        </w:rPr>
        <w:drawing>
          <wp:inline distT="0" distB="0" distL="0" distR="0">
            <wp:extent cx="4023360" cy="2152587"/>
            <wp:effectExtent l="0" t="0" r="0" b="0"/>
            <wp:docPr id="36" name="Picture 35" descr="figure 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wmf"/>
                    <pic:cNvPicPr/>
                  </pic:nvPicPr>
                  <pic:blipFill>
                    <a:blip r:embed="rId248" cstate="print"/>
                    <a:srcRect l="5523" t="10403" r="3050" b="24968"/>
                    <a:stretch>
                      <a:fillRect/>
                    </a:stretch>
                  </pic:blipFill>
                  <pic:spPr>
                    <a:xfrm>
                      <a:off x="0" y="0"/>
                      <a:ext cx="4023360" cy="2152587"/>
                    </a:xfrm>
                    <a:prstGeom prst="rect">
                      <a:avLst/>
                    </a:prstGeom>
                  </pic:spPr>
                </pic:pic>
              </a:graphicData>
            </a:graphic>
          </wp:inline>
        </w:drawing>
      </w:r>
    </w:p>
    <w:p w:rsidR="00835AD0" w:rsidRDefault="00F178E2" w:rsidP="00C87F54">
      <w:pPr>
        <w:pStyle w:val="Heading8"/>
      </w:pPr>
      <w:bookmarkStart w:id="217" w:name="_Ref282345855"/>
      <w:bookmarkStart w:id="218" w:name="_Toc301356990"/>
      <w:r>
        <w:t>Figure 4-</w:t>
      </w:r>
      <w:r w:rsidR="009D2630">
        <w:fldChar w:fldCharType="begin"/>
      </w:r>
      <w:r w:rsidR="00042C36">
        <w:instrText xml:space="preserve"> SEQ Figure \* ARABIC </w:instrText>
      </w:r>
      <w:r w:rsidR="009D2630">
        <w:fldChar w:fldCharType="separate"/>
      </w:r>
      <w:r w:rsidR="004F237B">
        <w:rPr>
          <w:noProof/>
        </w:rPr>
        <w:t>14</w:t>
      </w:r>
      <w:r w:rsidR="009D2630">
        <w:fldChar w:fldCharType="end"/>
      </w:r>
      <w:bookmarkEnd w:id="217"/>
      <w:r w:rsidR="00835AD0" w:rsidRPr="0061413C">
        <w:t xml:space="preserve">.  </w:t>
      </w:r>
      <w:r w:rsidR="00835AD0">
        <w:t>Daylighted dense-graded aggregate base</w:t>
      </w:r>
      <w:bookmarkEnd w:id="218"/>
      <w:r w:rsidR="00DB43C5">
        <w:t>.</w:t>
      </w:r>
    </w:p>
    <w:p w:rsidR="00667702" w:rsidRDefault="00667702" w:rsidP="00CF5789"/>
    <w:p w:rsidR="00840236" w:rsidRDefault="00840236" w:rsidP="00840236">
      <w:pPr>
        <w:pStyle w:val="Heading3"/>
      </w:pPr>
      <w:bookmarkStart w:id="219" w:name="_Toc282958515"/>
      <w:bookmarkStart w:id="220" w:name="_Toc301361417"/>
      <w:bookmarkStart w:id="221" w:name="_Toc282958519"/>
      <w:bookmarkStart w:id="222" w:name="_Toc301361419"/>
      <w:r>
        <w:t>Pavement Design Features to Minimize Moisture Damage</w:t>
      </w:r>
      <w:bookmarkEnd w:id="219"/>
      <w:bookmarkEnd w:id="220"/>
    </w:p>
    <w:p w:rsidR="00840236" w:rsidRDefault="00840236" w:rsidP="00840236">
      <w:r>
        <w:t>In addition to reducing the infiltration of surface moisture, using moisture-insensitive materials, and subsurface drainage systems, there are several pavement design features that could be considered for minimizing or eliminating the impact of moisture damage.  These include (</w:t>
      </w:r>
      <w:hyperlink r:id="rId249" w:history="1">
        <w:hyperlink r:id="rId250" w:history="1">
          <w:r w:rsidRPr="0092354A">
            <w:rPr>
              <w:rStyle w:val="Hyperlink"/>
            </w:rPr>
            <w:t>ARA 2004</w:t>
          </w:r>
        </w:hyperlink>
      </w:hyperlink>
      <w:r>
        <w:t>):</w:t>
      </w:r>
    </w:p>
    <w:p w:rsidR="002D0C4A" w:rsidRDefault="002D0C4A">
      <w:pPr>
        <w:rPr>
          <w:rFonts w:eastAsia="Calibri"/>
          <w:szCs w:val="24"/>
        </w:rPr>
      </w:pPr>
      <w:r>
        <w:rPr>
          <w:szCs w:val="24"/>
        </w:rPr>
        <w:br w:type="page"/>
      </w:r>
    </w:p>
    <w:p w:rsidR="00840236" w:rsidRDefault="00840236" w:rsidP="00840236">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lastRenderedPageBreak/>
        <w:t>Concrete pavements</w:t>
      </w:r>
    </w:p>
    <w:p w:rsidR="00840236" w:rsidRDefault="00840236" w:rsidP="00840236">
      <w:pPr>
        <w:pStyle w:val="ListParagraph"/>
        <w:numPr>
          <w:ilvl w:val="1"/>
          <w:numId w:val="41"/>
        </w:numPr>
        <w:spacing w:after="0" w:line="240" w:lineRule="auto"/>
        <w:ind w:left="1080"/>
        <w:rPr>
          <w:rFonts w:ascii="Times New Roman" w:hAnsi="Times New Roman"/>
          <w:sz w:val="24"/>
          <w:szCs w:val="24"/>
        </w:rPr>
      </w:pPr>
      <w:r>
        <w:rPr>
          <w:rFonts w:ascii="Times New Roman" w:hAnsi="Times New Roman"/>
          <w:sz w:val="24"/>
          <w:szCs w:val="24"/>
        </w:rPr>
        <w:t>Use of dowel bars at transverse joints to reduce joint faulting.</w:t>
      </w:r>
    </w:p>
    <w:p w:rsidR="00840236" w:rsidRDefault="00840236" w:rsidP="00840236">
      <w:pPr>
        <w:pStyle w:val="ListParagraph"/>
        <w:numPr>
          <w:ilvl w:val="1"/>
          <w:numId w:val="41"/>
        </w:numPr>
        <w:spacing w:after="0" w:line="240" w:lineRule="auto"/>
        <w:ind w:left="1080"/>
        <w:rPr>
          <w:rFonts w:ascii="Times New Roman" w:hAnsi="Times New Roman"/>
          <w:sz w:val="24"/>
          <w:szCs w:val="24"/>
        </w:rPr>
      </w:pPr>
      <w:r>
        <w:rPr>
          <w:rFonts w:ascii="Times New Roman" w:hAnsi="Times New Roman"/>
          <w:sz w:val="24"/>
          <w:szCs w:val="24"/>
        </w:rPr>
        <w:t>Use of a widened slab (typically 14 ft) in the rightmost lane to reduce slab deflection</w:t>
      </w:r>
      <w:r w:rsidR="00D80611">
        <w:rPr>
          <w:rFonts w:ascii="Times New Roman" w:hAnsi="Times New Roman"/>
          <w:sz w:val="24"/>
          <w:szCs w:val="24"/>
        </w:rPr>
        <w:t xml:space="preserve"> </w:t>
      </w:r>
      <w:r w:rsidR="00D80611" w:rsidRPr="00D80611">
        <w:rPr>
          <w:rFonts w:ascii="Times New Roman" w:hAnsi="Times New Roman"/>
          <w:color w:val="FF0000"/>
          <w:sz w:val="24"/>
          <w:szCs w:val="24"/>
        </w:rPr>
        <w:t>and edge/corner stresses</w:t>
      </w:r>
      <w:r>
        <w:rPr>
          <w:rFonts w:ascii="Times New Roman" w:hAnsi="Times New Roman"/>
          <w:sz w:val="24"/>
          <w:szCs w:val="24"/>
        </w:rPr>
        <w:t xml:space="preserve"> and minimize damage related to faulting and slab cracking.</w:t>
      </w:r>
    </w:p>
    <w:p w:rsidR="00840236" w:rsidRDefault="00840236" w:rsidP="00840236">
      <w:pPr>
        <w:pStyle w:val="ListParagraph"/>
        <w:numPr>
          <w:ilvl w:val="1"/>
          <w:numId w:val="41"/>
        </w:numPr>
        <w:spacing w:after="0" w:line="240" w:lineRule="auto"/>
        <w:ind w:left="1080"/>
        <w:rPr>
          <w:rFonts w:ascii="Times New Roman" w:hAnsi="Times New Roman"/>
          <w:sz w:val="24"/>
          <w:szCs w:val="24"/>
        </w:rPr>
      </w:pPr>
      <w:r>
        <w:rPr>
          <w:rFonts w:ascii="Times New Roman" w:hAnsi="Times New Roman"/>
          <w:sz w:val="24"/>
          <w:szCs w:val="24"/>
        </w:rPr>
        <w:t>Use of tied concrete shoulders to reduce edge deflections and the potential for pumping.</w:t>
      </w:r>
    </w:p>
    <w:p w:rsidR="00840236" w:rsidRDefault="00840236" w:rsidP="00840236">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Conventional and deep-strength asphalt pavements</w:t>
      </w:r>
    </w:p>
    <w:p w:rsidR="00840236" w:rsidRDefault="00840236" w:rsidP="00840236">
      <w:pPr>
        <w:pStyle w:val="ListParagraph"/>
        <w:numPr>
          <w:ilvl w:val="1"/>
          <w:numId w:val="41"/>
        </w:numPr>
        <w:spacing w:after="0" w:line="240" w:lineRule="auto"/>
        <w:ind w:left="1080"/>
        <w:rPr>
          <w:rFonts w:ascii="Times New Roman" w:hAnsi="Times New Roman"/>
          <w:sz w:val="24"/>
          <w:szCs w:val="24"/>
        </w:rPr>
      </w:pPr>
      <w:r>
        <w:rPr>
          <w:rFonts w:ascii="Times New Roman" w:hAnsi="Times New Roman"/>
          <w:sz w:val="24"/>
          <w:szCs w:val="24"/>
        </w:rPr>
        <w:t>Eliminate the lane/shoulder joint by placing asphalt pavement full –width (i.e., place shoulder and adjacent lane in one pass).</w:t>
      </w:r>
    </w:p>
    <w:p w:rsidR="00840236" w:rsidRDefault="00840236" w:rsidP="00840236">
      <w:pPr>
        <w:pStyle w:val="ListParagraph"/>
        <w:numPr>
          <w:ilvl w:val="1"/>
          <w:numId w:val="41"/>
        </w:numPr>
        <w:spacing w:after="0" w:line="240" w:lineRule="auto"/>
        <w:ind w:left="1080"/>
        <w:rPr>
          <w:rFonts w:ascii="Times New Roman" w:hAnsi="Times New Roman"/>
          <w:sz w:val="24"/>
          <w:szCs w:val="24"/>
        </w:rPr>
      </w:pPr>
      <w:r>
        <w:rPr>
          <w:rFonts w:ascii="Times New Roman" w:hAnsi="Times New Roman"/>
          <w:sz w:val="24"/>
          <w:szCs w:val="24"/>
        </w:rPr>
        <w:t>Use of a granular layer between the subgrade and base course to minimize erosion and frost susceptibility.</w:t>
      </w:r>
    </w:p>
    <w:p w:rsidR="00840236" w:rsidRPr="00840236" w:rsidRDefault="00840236" w:rsidP="00840236">
      <w:pPr>
        <w:rPr>
          <w:szCs w:val="24"/>
        </w:rPr>
      </w:pPr>
    </w:p>
    <w:p w:rsidR="00E0487D" w:rsidRDefault="00AC5718" w:rsidP="00C87F54">
      <w:pPr>
        <w:pStyle w:val="Heading3"/>
      </w:pPr>
      <w:r>
        <w:t>Freeze-Thaw Considerations</w:t>
      </w:r>
      <w:bookmarkEnd w:id="221"/>
      <w:bookmarkEnd w:id="222"/>
    </w:p>
    <w:p w:rsidR="00C21CE8" w:rsidRDefault="00AC5718" w:rsidP="00CF5789">
      <w:r>
        <w:t>In northern or cold climates, consideration must be given to the combined impacts of freezing temperature, frost susceptible soils, and the presence of moisture.  If these three conditions exist, potential damage of the pavement section may occur due to frost heave and thaw weakening of the unbound materials and subgrade soils.  Frost heave is defined as the accumulation of moisture that results in the development of ice lenses (see</w:t>
      </w:r>
      <w:r w:rsidR="00090693">
        <w:t xml:space="preserve"> Figure 4-15</w:t>
      </w:r>
      <w:r>
        <w:t xml:space="preserve">) during the freezing period.  Thaw weakening is the reduction in strength due to </w:t>
      </w:r>
      <w:r w:rsidR="00C21CE8">
        <w:t>thawing of the ice lenses during the thawing period</w:t>
      </w:r>
      <w:r>
        <w:t>.</w:t>
      </w:r>
    </w:p>
    <w:p w:rsidR="00CF4816" w:rsidRDefault="00CF4816" w:rsidP="00CF5789"/>
    <w:p w:rsidR="0049406D" w:rsidRDefault="0049406D" w:rsidP="0049406D">
      <w:r>
        <w:t>In order for frost heaves to occur, three conditions must exist: subfreezing temperatures, presence of moistures, and frost susceptible soils (generally considered to be unbound or subgrade materials containing more than 10 percent passing the No. 200 sieve) (see</w:t>
      </w:r>
      <w:r w:rsidR="00090693">
        <w:t xml:space="preserve"> Table 4-22</w:t>
      </w:r>
      <w:r>
        <w:t>).</w:t>
      </w:r>
    </w:p>
    <w:p w:rsidR="0049406D" w:rsidRDefault="0049406D" w:rsidP="0049406D"/>
    <w:p w:rsidR="0049406D" w:rsidRDefault="0049406D" w:rsidP="0049406D">
      <w:pPr>
        <w:pStyle w:val="Heading9"/>
        <w:ind w:left="360"/>
      </w:pPr>
      <w:bookmarkStart w:id="223" w:name="_Ref284254433"/>
      <w:bookmarkStart w:id="224" w:name="_Toc301357950"/>
      <w:r>
        <w:t>Table 4-</w:t>
      </w:r>
      <w:r w:rsidR="00D0121D">
        <w:fldChar w:fldCharType="begin"/>
      </w:r>
      <w:r w:rsidR="00D0121D">
        <w:instrText xml:space="preserve"> SEQ Table \* ARABIC </w:instrText>
      </w:r>
      <w:r w:rsidR="00D0121D">
        <w:fldChar w:fldCharType="separate"/>
      </w:r>
      <w:r w:rsidR="004F237B">
        <w:rPr>
          <w:noProof/>
        </w:rPr>
        <w:t>22</w:t>
      </w:r>
      <w:r w:rsidR="00D0121D">
        <w:rPr>
          <w:noProof/>
        </w:rPr>
        <w:fldChar w:fldCharType="end"/>
      </w:r>
      <w:bookmarkEnd w:id="223"/>
      <w:r>
        <w:t>.  Frost susceptibility by soil classification (WSDOT 1999).</w:t>
      </w:r>
      <w:bookmarkEnd w:id="224"/>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070"/>
        <w:gridCol w:w="2189"/>
      </w:tblGrid>
      <w:tr w:rsidR="0049406D" w:rsidRPr="00E61C08" w:rsidTr="00B90306">
        <w:trPr>
          <w:trHeight w:val="288"/>
        </w:trPr>
        <w:tc>
          <w:tcPr>
            <w:tcW w:w="2696" w:type="dxa"/>
            <w:tcBorders>
              <w:top w:val="double" w:sz="4" w:space="0" w:color="auto"/>
              <w:left w:val="double" w:sz="4" w:space="0" w:color="auto"/>
              <w:bottom w:val="double" w:sz="4" w:space="0" w:color="auto"/>
            </w:tcBorders>
            <w:vAlign w:val="center"/>
          </w:tcPr>
          <w:p w:rsidR="0049406D" w:rsidRPr="00FE2CFF" w:rsidRDefault="0049406D" w:rsidP="00B90306">
            <w:pPr>
              <w:jc w:val="center"/>
              <w:rPr>
                <w:b/>
                <w:szCs w:val="24"/>
              </w:rPr>
            </w:pPr>
            <w:r w:rsidRPr="00FE2CFF">
              <w:rPr>
                <w:b/>
                <w:szCs w:val="24"/>
              </w:rPr>
              <w:t>Frost Classification</w:t>
            </w:r>
          </w:p>
        </w:tc>
        <w:tc>
          <w:tcPr>
            <w:tcW w:w="2070" w:type="dxa"/>
            <w:tcBorders>
              <w:top w:val="double" w:sz="4" w:space="0" w:color="auto"/>
              <w:bottom w:val="double" w:sz="4" w:space="0" w:color="auto"/>
            </w:tcBorders>
            <w:vAlign w:val="center"/>
          </w:tcPr>
          <w:p w:rsidR="0049406D" w:rsidRPr="00FE2CFF" w:rsidRDefault="0049406D" w:rsidP="00B90306">
            <w:pPr>
              <w:jc w:val="center"/>
              <w:rPr>
                <w:b/>
                <w:szCs w:val="24"/>
              </w:rPr>
            </w:pPr>
            <w:r w:rsidRPr="00FE2CFF">
              <w:rPr>
                <w:b/>
                <w:szCs w:val="24"/>
              </w:rPr>
              <w:t>USCS</w:t>
            </w:r>
          </w:p>
        </w:tc>
        <w:tc>
          <w:tcPr>
            <w:tcW w:w="2189" w:type="dxa"/>
            <w:tcBorders>
              <w:top w:val="double" w:sz="4" w:space="0" w:color="auto"/>
              <w:bottom w:val="double" w:sz="4" w:space="0" w:color="auto"/>
              <w:right w:val="double" w:sz="4" w:space="0" w:color="auto"/>
            </w:tcBorders>
            <w:vAlign w:val="center"/>
          </w:tcPr>
          <w:p w:rsidR="0049406D" w:rsidRPr="00FE2CFF" w:rsidRDefault="0049406D" w:rsidP="00B90306">
            <w:pPr>
              <w:jc w:val="center"/>
              <w:rPr>
                <w:b/>
                <w:szCs w:val="24"/>
              </w:rPr>
            </w:pPr>
            <w:r w:rsidRPr="00FE2CFF">
              <w:rPr>
                <w:b/>
                <w:szCs w:val="24"/>
              </w:rPr>
              <w:t>AASHTO</w:t>
            </w:r>
          </w:p>
        </w:tc>
      </w:tr>
      <w:tr w:rsidR="0049406D" w:rsidTr="00B90306">
        <w:trPr>
          <w:trHeight w:val="288"/>
        </w:trPr>
        <w:tc>
          <w:tcPr>
            <w:tcW w:w="2696" w:type="dxa"/>
            <w:tcBorders>
              <w:top w:val="double" w:sz="4" w:space="0" w:color="auto"/>
              <w:left w:val="double" w:sz="4" w:space="0" w:color="auto"/>
            </w:tcBorders>
            <w:vAlign w:val="center"/>
          </w:tcPr>
          <w:p w:rsidR="0049406D" w:rsidRPr="00FE2CFF" w:rsidRDefault="0049406D" w:rsidP="00B90306">
            <w:pPr>
              <w:rPr>
                <w:szCs w:val="24"/>
              </w:rPr>
            </w:pPr>
            <w:r w:rsidRPr="00FE2CFF">
              <w:rPr>
                <w:szCs w:val="24"/>
              </w:rPr>
              <w:t>No frost sensitivity</w:t>
            </w:r>
          </w:p>
        </w:tc>
        <w:tc>
          <w:tcPr>
            <w:tcW w:w="2070" w:type="dxa"/>
            <w:tcBorders>
              <w:top w:val="double" w:sz="4" w:space="0" w:color="auto"/>
            </w:tcBorders>
            <w:vAlign w:val="center"/>
          </w:tcPr>
          <w:p w:rsidR="0049406D" w:rsidRPr="00FE2CFF" w:rsidRDefault="0049406D" w:rsidP="00B90306">
            <w:pPr>
              <w:jc w:val="center"/>
              <w:rPr>
                <w:szCs w:val="24"/>
              </w:rPr>
            </w:pPr>
            <w:r w:rsidRPr="00FE2CFF">
              <w:rPr>
                <w:szCs w:val="24"/>
              </w:rPr>
              <w:t>GW, GP, SW, SP</w:t>
            </w:r>
          </w:p>
        </w:tc>
        <w:tc>
          <w:tcPr>
            <w:tcW w:w="2189" w:type="dxa"/>
            <w:tcBorders>
              <w:top w:val="double" w:sz="4" w:space="0" w:color="auto"/>
              <w:right w:val="double" w:sz="4" w:space="0" w:color="auto"/>
            </w:tcBorders>
            <w:vAlign w:val="center"/>
          </w:tcPr>
          <w:p w:rsidR="0049406D" w:rsidRPr="00FE2CFF" w:rsidRDefault="0049406D" w:rsidP="00B90306">
            <w:pPr>
              <w:jc w:val="center"/>
              <w:rPr>
                <w:szCs w:val="24"/>
              </w:rPr>
            </w:pPr>
            <w:r w:rsidRPr="00FE2CFF">
              <w:rPr>
                <w:szCs w:val="24"/>
              </w:rPr>
              <w:t>A-1, A-2, A-3</w:t>
            </w:r>
          </w:p>
        </w:tc>
      </w:tr>
      <w:tr w:rsidR="0049406D" w:rsidTr="00B90306">
        <w:trPr>
          <w:trHeight w:val="288"/>
        </w:trPr>
        <w:tc>
          <w:tcPr>
            <w:tcW w:w="2696" w:type="dxa"/>
            <w:tcBorders>
              <w:left w:val="double" w:sz="4" w:space="0" w:color="auto"/>
            </w:tcBorders>
            <w:vAlign w:val="center"/>
          </w:tcPr>
          <w:p w:rsidR="0049406D" w:rsidRPr="00FE2CFF" w:rsidRDefault="0049406D" w:rsidP="00B90306">
            <w:pPr>
              <w:rPr>
                <w:szCs w:val="24"/>
              </w:rPr>
            </w:pPr>
            <w:r w:rsidRPr="00FE2CFF">
              <w:rPr>
                <w:szCs w:val="24"/>
              </w:rPr>
              <w:t>Little frost sensitivity</w:t>
            </w:r>
          </w:p>
        </w:tc>
        <w:tc>
          <w:tcPr>
            <w:tcW w:w="2070" w:type="dxa"/>
            <w:vAlign w:val="center"/>
          </w:tcPr>
          <w:p w:rsidR="0049406D" w:rsidRPr="00FE2CFF" w:rsidRDefault="0049406D" w:rsidP="00B90306">
            <w:pPr>
              <w:jc w:val="center"/>
              <w:rPr>
                <w:szCs w:val="24"/>
              </w:rPr>
            </w:pPr>
            <w:r w:rsidRPr="00FE2CFF">
              <w:rPr>
                <w:szCs w:val="24"/>
              </w:rPr>
              <w:t>GM, GC</w:t>
            </w:r>
          </w:p>
        </w:tc>
        <w:tc>
          <w:tcPr>
            <w:tcW w:w="2189" w:type="dxa"/>
            <w:tcBorders>
              <w:right w:val="double" w:sz="4" w:space="0" w:color="auto"/>
            </w:tcBorders>
            <w:vAlign w:val="center"/>
          </w:tcPr>
          <w:p w:rsidR="0049406D" w:rsidRPr="00FE2CFF" w:rsidRDefault="0049406D" w:rsidP="00B90306">
            <w:pPr>
              <w:jc w:val="center"/>
              <w:rPr>
                <w:szCs w:val="24"/>
              </w:rPr>
            </w:pPr>
            <w:r w:rsidRPr="00FE2CFF">
              <w:rPr>
                <w:szCs w:val="24"/>
              </w:rPr>
              <w:t>A1-b</w:t>
            </w:r>
          </w:p>
        </w:tc>
      </w:tr>
      <w:tr w:rsidR="0049406D" w:rsidTr="00B90306">
        <w:trPr>
          <w:trHeight w:val="288"/>
        </w:trPr>
        <w:tc>
          <w:tcPr>
            <w:tcW w:w="2696" w:type="dxa"/>
            <w:tcBorders>
              <w:left w:val="double" w:sz="4" w:space="0" w:color="auto"/>
              <w:bottom w:val="single" w:sz="4" w:space="0" w:color="auto"/>
            </w:tcBorders>
            <w:vAlign w:val="center"/>
          </w:tcPr>
          <w:p w:rsidR="0049406D" w:rsidRPr="00FE2CFF" w:rsidRDefault="0049406D" w:rsidP="00B90306">
            <w:pPr>
              <w:rPr>
                <w:szCs w:val="24"/>
              </w:rPr>
            </w:pPr>
            <w:r w:rsidRPr="00FE2CFF">
              <w:rPr>
                <w:szCs w:val="24"/>
              </w:rPr>
              <w:t>Medium frost sensitivity</w:t>
            </w:r>
          </w:p>
        </w:tc>
        <w:tc>
          <w:tcPr>
            <w:tcW w:w="2070" w:type="dxa"/>
            <w:tcBorders>
              <w:bottom w:val="single" w:sz="4" w:space="0" w:color="auto"/>
            </w:tcBorders>
            <w:vAlign w:val="center"/>
          </w:tcPr>
          <w:p w:rsidR="0049406D" w:rsidRPr="00FE2CFF" w:rsidRDefault="0049406D" w:rsidP="00B90306">
            <w:pPr>
              <w:jc w:val="center"/>
              <w:rPr>
                <w:szCs w:val="24"/>
              </w:rPr>
            </w:pPr>
            <w:r w:rsidRPr="00FE2CFF">
              <w:rPr>
                <w:szCs w:val="24"/>
              </w:rPr>
              <w:t>SM, SC, CH, OH</w:t>
            </w:r>
          </w:p>
        </w:tc>
        <w:tc>
          <w:tcPr>
            <w:tcW w:w="2189" w:type="dxa"/>
            <w:tcBorders>
              <w:bottom w:val="single" w:sz="4" w:space="0" w:color="auto"/>
              <w:right w:val="double" w:sz="4" w:space="0" w:color="auto"/>
            </w:tcBorders>
            <w:vAlign w:val="center"/>
          </w:tcPr>
          <w:p w:rsidR="0049406D" w:rsidRPr="00FE2CFF" w:rsidRDefault="0049406D" w:rsidP="00B90306">
            <w:pPr>
              <w:jc w:val="center"/>
              <w:rPr>
                <w:szCs w:val="24"/>
              </w:rPr>
            </w:pPr>
            <w:r w:rsidRPr="00FE2CFF">
              <w:rPr>
                <w:szCs w:val="24"/>
              </w:rPr>
              <w:t>A-2, A-4, A-6, A-7</w:t>
            </w:r>
          </w:p>
        </w:tc>
      </w:tr>
      <w:tr w:rsidR="0049406D" w:rsidTr="00B90306">
        <w:trPr>
          <w:trHeight w:val="288"/>
        </w:trPr>
        <w:tc>
          <w:tcPr>
            <w:tcW w:w="2696" w:type="dxa"/>
            <w:tcBorders>
              <w:left w:val="double" w:sz="4" w:space="0" w:color="auto"/>
              <w:bottom w:val="double" w:sz="4" w:space="0" w:color="auto"/>
            </w:tcBorders>
            <w:vAlign w:val="center"/>
          </w:tcPr>
          <w:p w:rsidR="0049406D" w:rsidRPr="00FE2CFF" w:rsidRDefault="0049406D" w:rsidP="00B90306">
            <w:pPr>
              <w:rPr>
                <w:szCs w:val="24"/>
              </w:rPr>
            </w:pPr>
            <w:r w:rsidRPr="00FE2CFF">
              <w:rPr>
                <w:szCs w:val="24"/>
              </w:rPr>
              <w:t>Heavy reaction to frost</w:t>
            </w:r>
          </w:p>
        </w:tc>
        <w:tc>
          <w:tcPr>
            <w:tcW w:w="2070" w:type="dxa"/>
            <w:tcBorders>
              <w:bottom w:val="double" w:sz="4" w:space="0" w:color="auto"/>
            </w:tcBorders>
            <w:vAlign w:val="center"/>
          </w:tcPr>
          <w:p w:rsidR="0049406D" w:rsidRPr="00FE2CFF" w:rsidRDefault="0049406D" w:rsidP="00B90306">
            <w:pPr>
              <w:jc w:val="center"/>
              <w:rPr>
                <w:szCs w:val="24"/>
              </w:rPr>
            </w:pPr>
            <w:r w:rsidRPr="00FE2CFF">
              <w:rPr>
                <w:szCs w:val="24"/>
              </w:rPr>
              <w:t>ML, MH, CL, OL</w:t>
            </w:r>
          </w:p>
        </w:tc>
        <w:tc>
          <w:tcPr>
            <w:tcW w:w="2189" w:type="dxa"/>
            <w:tcBorders>
              <w:bottom w:val="double" w:sz="4" w:space="0" w:color="auto"/>
              <w:right w:val="double" w:sz="4" w:space="0" w:color="auto"/>
            </w:tcBorders>
            <w:vAlign w:val="center"/>
          </w:tcPr>
          <w:p w:rsidR="0049406D" w:rsidRPr="00FE2CFF" w:rsidRDefault="0049406D" w:rsidP="00B90306">
            <w:pPr>
              <w:jc w:val="center"/>
              <w:rPr>
                <w:szCs w:val="24"/>
              </w:rPr>
            </w:pPr>
            <w:r w:rsidRPr="00FE2CFF">
              <w:rPr>
                <w:szCs w:val="24"/>
              </w:rPr>
              <w:t>A-4, A-5, A-7-5</w:t>
            </w:r>
          </w:p>
        </w:tc>
      </w:tr>
    </w:tbl>
    <w:p w:rsidR="0049406D" w:rsidRDefault="0049406D" w:rsidP="0049406D"/>
    <w:p w:rsidR="0049406D" w:rsidRDefault="0049406D" w:rsidP="0049406D"/>
    <w:p w:rsidR="0049406D" w:rsidRDefault="0049406D" w:rsidP="0049406D">
      <w:r>
        <w:t>Removal of any one of these conditions will eliminate or at least minimize the frost heave potential.  There are two heaving possibilities (WSDOT 1999):</w:t>
      </w:r>
    </w:p>
    <w:p w:rsidR="0049406D" w:rsidRDefault="0049406D" w:rsidP="0049406D"/>
    <w:p w:rsidR="0049406D" w:rsidRDefault="0049406D" w:rsidP="0049406D">
      <w:pPr>
        <w:pStyle w:val="ListParagraph"/>
        <w:numPr>
          <w:ilvl w:val="0"/>
          <w:numId w:val="41"/>
        </w:numPr>
        <w:spacing w:after="0" w:line="240" w:lineRule="auto"/>
        <w:rPr>
          <w:rFonts w:ascii="Times New Roman" w:hAnsi="Times New Roman"/>
          <w:sz w:val="24"/>
          <w:szCs w:val="24"/>
        </w:rPr>
      </w:pPr>
      <w:bookmarkStart w:id="225" w:name="_Ref282167323"/>
      <w:r>
        <w:rPr>
          <w:rFonts w:ascii="Times New Roman" w:hAnsi="Times New Roman"/>
          <w:sz w:val="24"/>
          <w:szCs w:val="24"/>
        </w:rPr>
        <w:t>Uniform heave – the overall uniform heaving of subgrade materials generally does not adversely affect pavement performance.</w:t>
      </w:r>
    </w:p>
    <w:p w:rsidR="0049406D" w:rsidRDefault="0049406D" w:rsidP="0049406D">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Differential heave – this generally occurs at locations where subgrade changes from a non-frost susceptible to a frost-susceptible soil, abrupt transitions from cut to fill where the ground water table is close to the surface, where excavation exposes a water-bearing layer, and in the vicinity of drains, culverts, and so on where different backfill material or compactive effort occurred.</w:t>
      </w:r>
    </w:p>
    <w:bookmarkEnd w:id="225"/>
    <w:p w:rsidR="0049406D" w:rsidRDefault="0049406D" w:rsidP="00CF5789"/>
    <w:p w:rsidR="00CF4816" w:rsidRDefault="00CF4816" w:rsidP="00CF4816">
      <w:pPr>
        <w:jc w:val="center"/>
      </w:pPr>
      <w:r w:rsidRPr="00EB13BF">
        <w:rPr>
          <w:noProof/>
        </w:rPr>
        <w:drawing>
          <wp:inline distT="0" distB="0" distL="0" distR="0">
            <wp:extent cx="5303520" cy="503226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1" cstate="print"/>
                    <a:srcRect l="25620" t="15048" r="24564" b="6476"/>
                    <a:stretch>
                      <a:fillRect/>
                    </a:stretch>
                  </pic:blipFill>
                  <pic:spPr bwMode="auto">
                    <a:xfrm>
                      <a:off x="0" y="0"/>
                      <a:ext cx="5303520" cy="5032262"/>
                    </a:xfrm>
                    <a:prstGeom prst="rect">
                      <a:avLst/>
                    </a:prstGeom>
                    <a:noFill/>
                    <a:ln w="9525">
                      <a:noFill/>
                      <a:miter lim="800000"/>
                      <a:headEnd/>
                      <a:tailEnd/>
                    </a:ln>
                  </pic:spPr>
                </pic:pic>
              </a:graphicData>
            </a:graphic>
          </wp:inline>
        </w:drawing>
      </w:r>
    </w:p>
    <w:p w:rsidR="00CF4816" w:rsidRDefault="00F178E2" w:rsidP="00CF4816">
      <w:pPr>
        <w:pStyle w:val="Heading8"/>
      </w:pPr>
      <w:bookmarkStart w:id="226" w:name="_Ref282165587"/>
      <w:bookmarkStart w:id="227" w:name="_Toc301356991"/>
      <w:r>
        <w:t>Figure 4-</w:t>
      </w:r>
      <w:r w:rsidR="00D0121D">
        <w:fldChar w:fldCharType="begin"/>
      </w:r>
      <w:r w:rsidR="00D0121D">
        <w:instrText xml:space="preserve"> SEQ Figure \* ARABIC </w:instrText>
      </w:r>
      <w:r w:rsidR="00D0121D">
        <w:fldChar w:fldCharType="separate"/>
      </w:r>
      <w:r w:rsidR="004F237B">
        <w:rPr>
          <w:noProof/>
        </w:rPr>
        <w:t>15</w:t>
      </w:r>
      <w:r w:rsidR="00D0121D">
        <w:rPr>
          <w:noProof/>
        </w:rPr>
        <w:fldChar w:fldCharType="end"/>
      </w:r>
      <w:bookmarkEnd w:id="226"/>
      <w:r w:rsidR="00CF4816" w:rsidRPr="0061413C">
        <w:t xml:space="preserve">.  </w:t>
      </w:r>
      <w:r w:rsidR="00CF4816">
        <w:t>Formation of ice lenses in a pavement structure (WSDOT 1999)</w:t>
      </w:r>
      <w:r w:rsidR="00CF4816" w:rsidRPr="0061413C">
        <w:t>.</w:t>
      </w:r>
      <w:bookmarkEnd w:id="227"/>
    </w:p>
    <w:p w:rsidR="00CF4816" w:rsidRDefault="00CF4816" w:rsidP="00CF5789"/>
    <w:p w:rsidR="00CF4816" w:rsidRDefault="00CF4816" w:rsidP="000641D0"/>
    <w:p w:rsidR="00D052C0" w:rsidRDefault="00D052C0" w:rsidP="00D052C0">
      <w:pPr>
        <w:rPr>
          <w:szCs w:val="24"/>
        </w:rPr>
      </w:pPr>
      <w:r>
        <w:rPr>
          <w:szCs w:val="24"/>
        </w:rPr>
        <w:t>Methods for mitigating the potential damaging effects of frost susceptible soils include:</w:t>
      </w:r>
    </w:p>
    <w:p w:rsidR="00D052C0" w:rsidRDefault="00D052C0" w:rsidP="00D052C0">
      <w:pPr>
        <w:rPr>
          <w:szCs w:val="24"/>
        </w:rPr>
      </w:pPr>
    </w:p>
    <w:p w:rsidR="00D052C0" w:rsidRDefault="00D052C0" w:rsidP="00D052C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Increase pavement total depth (surfacing and/or base/subbase depth) to a minimum percentage of the total frost depth.  Typically the total pavement depth should be at least half the depth of the total expected freeze depth.</w:t>
      </w:r>
    </w:p>
    <w:p w:rsidR="00D052C0" w:rsidRDefault="00D052C0" w:rsidP="00D052C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Remove and replace frost susceptible soils with non-frost susceptible materials.</w:t>
      </w:r>
    </w:p>
    <w:p w:rsidR="00D052C0" w:rsidRDefault="00D052C0" w:rsidP="00D052C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Use of a capillary break to disrupt the flow of moisture.  The states of Idaho and Washington have found the placement of a rock cap layer to be effective in mitigating frost action (Uhlmeyer et al 2003).  In addition, Idaho Transportation Department has developed </w:t>
      </w:r>
      <w:hyperlink r:id="rId252" w:history="1">
        <w:r w:rsidRPr="00F81AEE">
          <w:rPr>
            <w:rStyle w:val="Hyperlink"/>
            <w:rFonts w:ascii="Times New Roman" w:hAnsi="Times New Roman"/>
            <w:sz w:val="24"/>
            <w:szCs w:val="24"/>
          </w:rPr>
          <w:t>rock cap specifications</w:t>
        </w:r>
      </w:hyperlink>
      <w:r>
        <w:rPr>
          <w:rFonts w:ascii="Times New Roman" w:hAnsi="Times New Roman"/>
          <w:sz w:val="24"/>
          <w:szCs w:val="24"/>
        </w:rPr>
        <w:t xml:space="preserve"> for use as subsurface pavement drainage.</w:t>
      </w:r>
    </w:p>
    <w:p w:rsidR="00D052C0" w:rsidRDefault="00D052C0" w:rsidP="00D052C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lastRenderedPageBreak/>
        <w:t>Incorporate lower subgrade support values (e.g., resilient modulus) in design of the pavement structure.  This will increase the total pavement thickness, thereby minimizing the loss of support during the thawing period.</w:t>
      </w:r>
    </w:p>
    <w:p w:rsidR="00796230" w:rsidRDefault="00796230" w:rsidP="00DA08E4">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Restrict pavement loading during thawing conditions, typically a load reduction of 40 to 50 percent is acceptable.</w:t>
      </w:r>
    </w:p>
    <w:p w:rsidR="00796230" w:rsidRPr="00CF4816" w:rsidRDefault="00796230" w:rsidP="00DA08E4">
      <w:pPr>
        <w:pStyle w:val="ListParagraph"/>
        <w:numPr>
          <w:ilvl w:val="0"/>
          <w:numId w:val="41"/>
        </w:numPr>
        <w:spacing w:after="0" w:line="240" w:lineRule="auto"/>
        <w:rPr>
          <w:rFonts w:ascii="Arial Bold" w:hAnsi="Arial Bold" w:cs="Arial"/>
          <w:bCs/>
          <w:iCs/>
          <w:szCs w:val="24"/>
        </w:rPr>
      </w:pPr>
      <w:r w:rsidRPr="00CF4816">
        <w:rPr>
          <w:rFonts w:ascii="Times New Roman" w:hAnsi="Times New Roman"/>
          <w:sz w:val="24"/>
          <w:szCs w:val="24"/>
        </w:rPr>
        <w:t xml:space="preserve">Ensure ditches are of sufficient </w:t>
      </w:r>
      <w:r w:rsidR="00B14411" w:rsidRPr="00CF4816">
        <w:rPr>
          <w:rFonts w:ascii="Times New Roman" w:hAnsi="Times New Roman"/>
          <w:sz w:val="24"/>
          <w:szCs w:val="24"/>
        </w:rPr>
        <w:t>d</w:t>
      </w:r>
      <w:r w:rsidRPr="00CF4816">
        <w:rPr>
          <w:rFonts w:ascii="Times New Roman" w:hAnsi="Times New Roman"/>
          <w:sz w:val="24"/>
          <w:szCs w:val="24"/>
        </w:rPr>
        <w:t>epth</w:t>
      </w:r>
      <w:r w:rsidR="00B14411" w:rsidRPr="00CF4816">
        <w:rPr>
          <w:rFonts w:ascii="Times New Roman" w:hAnsi="Times New Roman"/>
          <w:sz w:val="24"/>
          <w:szCs w:val="24"/>
        </w:rPr>
        <w:t xml:space="preserve"> (in general should be deep enough to drain the base/subbase layers)</w:t>
      </w:r>
      <w:r w:rsidRPr="00CF4816">
        <w:rPr>
          <w:rFonts w:ascii="Times New Roman" w:hAnsi="Times New Roman"/>
          <w:sz w:val="24"/>
          <w:szCs w:val="24"/>
        </w:rPr>
        <w:t xml:space="preserve"> and are maintained to allow removal of moisture during thawing conditions.  If an underdrain system is used, ensure that it is adequately designed and maintained (i.e., free of debris, outlets are not plugged or blocked).</w:t>
      </w:r>
    </w:p>
    <w:p w:rsidR="00E65FBE" w:rsidRDefault="00E65FBE">
      <w:pPr>
        <w:rPr>
          <w:rFonts w:ascii="Arial Bold" w:hAnsi="Arial Bold" w:cs="Arial"/>
          <w:b/>
          <w:bCs/>
          <w:iCs/>
          <w:szCs w:val="24"/>
        </w:rPr>
      </w:pPr>
      <w:r>
        <w:rPr>
          <w:rFonts w:ascii="Arial Bold" w:hAnsi="Arial Bold" w:cs="Arial"/>
          <w:b/>
          <w:bCs/>
          <w:iCs/>
          <w:szCs w:val="24"/>
        </w:rPr>
        <w:br w:type="page"/>
      </w:r>
    </w:p>
    <w:p w:rsidR="00187F62" w:rsidRDefault="00E65FBE" w:rsidP="00E65FBE">
      <w:pPr>
        <w:pStyle w:val="2006SGH2"/>
      </w:pPr>
      <w:r>
        <w:lastRenderedPageBreak/>
        <w:t>References</w:t>
      </w:r>
    </w:p>
    <w:p w:rsidR="00D00ABE" w:rsidRDefault="00D00ABE" w:rsidP="00E65FBE">
      <w:pPr>
        <w:spacing w:after="240"/>
        <w:rPr>
          <w:bCs/>
          <w:color w:val="000000"/>
          <w:szCs w:val="24"/>
        </w:rPr>
      </w:pPr>
      <w:r>
        <w:t>American Association of State Highway and Transportation O</w:t>
      </w:r>
      <w:r w:rsidRPr="00F006F8">
        <w:rPr>
          <w:szCs w:val="24"/>
        </w:rPr>
        <w:t xml:space="preserve">fficials (AASHTO).  </w:t>
      </w:r>
      <w:r>
        <w:rPr>
          <w:szCs w:val="24"/>
        </w:rPr>
        <w:t>2004.</w:t>
      </w:r>
      <w:r w:rsidRPr="00F006F8">
        <w:rPr>
          <w:szCs w:val="24"/>
        </w:rPr>
        <w:t xml:space="preserve">  </w:t>
      </w:r>
      <w:r>
        <w:rPr>
          <w:bCs/>
          <w:i/>
          <w:color w:val="000000"/>
          <w:szCs w:val="24"/>
        </w:rPr>
        <w:t>A Policy on Geometric Design of Highways and Streets</w:t>
      </w:r>
      <w:r>
        <w:rPr>
          <w:bCs/>
          <w:color w:val="000000"/>
          <w:szCs w:val="24"/>
        </w:rPr>
        <w:t>.  5</w:t>
      </w:r>
      <w:r w:rsidRPr="004910EE">
        <w:rPr>
          <w:bCs/>
          <w:color w:val="000000"/>
          <w:szCs w:val="24"/>
          <w:vertAlign w:val="superscript"/>
        </w:rPr>
        <w:t>th</w:t>
      </w:r>
      <w:r>
        <w:rPr>
          <w:bCs/>
          <w:color w:val="000000"/>
          <w:szCs w:val="24"/>
        </w:rPr>
        <w:t xml:space="preserve"> Edition.  American Association of State Highway and Transportation Officials, Washington, DC.  Available for purchase at:  </w:t>
      </w:r>
      <w:hyperlink r:id="rId253" w:history="1">
        <w:r w:rsidRPr="00E310D0">
          <w:rPr>
            <w:rStyle w:val="Hyperlink"/>
            <w:bCs/>
            <w:szCs w:val="24"/>
          </w:rPr>
          <w:t>https://bookstore.transportation.org/item_details.aspx?ID=110</w:t>
        </w:r>
      </w:hyperlink>
      <w:r>
        <w:rPr>
          <w:bCs/>
          <w:color w:val="000000"/>
          <w:szCs w:val="24"/>
        </w:rPr>
        <w:t>.</w:t>
      </w:r>
    </w:p>
    <w:p w:rsidR="00D00ABE" w:rsidRDefault="00D00ABE" w:rsidP="00E65FBE">
      <w:pPr>
        <w:spacing w:after="240"/>
        <w:rPr>
          <w:bCs/>
          <w:color w:val="000000"/>
          <w:szCs w:val="24"/>
        </w:rPr>
      </w:pPr>
      <w:r>
        <w:t>American Association of State Highway and Transportation O</w:t>
      </w:r>
      <w:r w:rsidRPr="00F006F8">
        <w:rPr>
          <w:szCs w:val="24"/>
        </w:rPr>
        <w:t xml:space="preserve">fficials (AASHTO).  2008.  </w:t>
      </w:r>
      <w:r w:rsidRPr="00F006F8">
        <w:rPr>
          <w:bCs/>
          <w:i/>
          <w:color w:val="000000"/>
          <w:szCs w:val="24"/>
        </w:rPr>
        <w:t>Mechanistic-Empirical Pavement Design Guide, Interim Edition: A Manual of Practice</w:t>
      </w:r>
      <w:r>
        <w:rPr>
          <w:bCs/>
          <w:color w:val="000000"/>
          <w:szCs w:val="24"/>
        </w:rPr>
        <w:t xml:space="preserve">.  American Association of State Highway and Transportation Officials, Washington, DC.  </w:t>
      </w:r>
      <w:r>
        <w:t xml:space="preserve">Used by permission.  </w:t>
      </w:r>
      <w:r>
        <w:rPr>
          <w:bCs/>
          <w:color w:val="000000"/>
          <w:szCs w:val="24"/>
        </w:rPr>
        <w:t xml:space="preserve">Available for purchase at:  </w:t>
      </w:r>
      <w:hyperlink r:id="rId254" w:history="1">
        <w:r w:rsidRPr="003B55A2">
          <w:rPr>
            <w:rStyle w:val="Hyperlink"/>
            <w:bCs/>
            <w:szCs w:val="24"/>
          </w:rPr>
          <w:t>https://bookstore.transportation.org/item_details.aspx?ID=1249</w:t>
        </w:r>
      </w:hyperlink>
      <w:r>
        <w:rPr>
          <w:bCs/>
          <w:color w:val="000000"/>
          <w:szCs w:val="24"/>
        </w:rPr>
        <w:t>.</w:t>
      </w:r>
    </w:p>
    <w:p w:rsidR="00D00ABE" w:rsidRDefault="00D00ABE" w:rsidP="00E65FBE">
      <w:pPr>
        <w:spacing w:after="240"/>
      </w:pPr>
      <w:r>
        <w:t>American Association of State Highway and Transportation O</w:t>
      </w:r>
      <w:r w:rsidRPr="00F006F8">
        <w:rPr>
          <w:szCs w:val="24"/>
        </w:rPr>
        <w:t>fficials (AASHTO).  20</w:t>
      </w:r>
      <w:r>
        <w:rPr>
          <w:szCs w:val="24"/>
        </w:rPr>
        <w:t>10</w:t>
      </w:r>
      <w:r w:rsidRPr="00F006F8">
        <w:rPr>
          <w:szCs w:val="24"/>
        </w:rPr>
        <w:t xml:space="preserve">.  </w:t>
      </w:r>
      <w:r>
        <w:rPr>
          <w:bCs/>
          <w:i/>
          <w:color w:val="000000"/>
          <w:szCs w:val="24"/>
        </w:rPr>
        <w:t>Guide for the Local Calibration of the Mechanistic-Empirical Pavement Design Guide</w:t>
      </w:r>
      <w:r>
        <w:rPr>
          <w:bCs/>
          <w:color w:val="000000"/>
          <w:szCs w:val="24"/>
        </w:rPr>
        <w:t xml:space="preserve">.  LCG-1.  American Association of State Highway and Transportation Officials, Washington, DC.  Available for purchase at:  </w:t>
      </w:r>
      <w:hyperlink r:id="rId255" w:history="1">
        <w:r w:rsidRPr="00A61AED">
          <w:rPr>
            <w:rStyle w:val="Hyperlink"/>
            <w:bCs/>
            <w:szCs w:val="24"/>
          </w:rPr>
          <w:t>https://bookstore.transportation.org/search.aspx?Text=lcg-1</w:t>
        </w:r>
      </w:hyperlink>
      <w:r>
        <w:rPr>
          <w:bCs/>
          <w:color w:val="000000"/>
          <w:szCs w:val="24"/>
        </w:rPr>
        <w:t xml:space="preserve">. </w:t>
      </w:r>
    </w:p>
    <w:p w:rsidR="00D00ABE" w:rsidRDefault="00D00ABE" w:rsidP="00E65FBE">
      <w:pPr>
        <w:spacing w:after="240"/>
      </w:pPr>
      <w:r>
        <w:t xml:space="preserve">Anderson, D. A., R. S. Huebner, J. R. Reed, and J. C. Warner.  1998.  </w:t>
      </w:r>
      <w:r w:rsidRPr="0046762B">
        <w:rPr>
          <w:i/>
        </w:rPr>
        <w:t>Improved Surface Drainage of Pavements</w:t>
      </w:r>
      <w:r>
        <w:t xml:space="preserve">.  NCHRP Web Document No. 16.  Transportation Research Board, Washington, DC.  Available on-line at:  </w:t>
      </w:r>
      <w:hyperlink r:id="rId256" w:anchor="toc" w:history="1">
        <w:r w:rsidRPr="001307DC">
          <w:rPr>
            <w:rStyle w:val="Hyperlink"/>
          </w:rPr>
          <w:t>http://www.nap.edu/catalog.php?record_id=6357#toc</w:t>
        </w:r>
      </w:hyperlink>
      <w:r>
        <w:t>.</w:t>
      </w:r>
    </w:p>
    <w:p w:rsidR="00D00ABE" w:rsidRDefault="00D00ABE" w:rsidP="00E65FBE">
      <w:pPr>
        <w:adjustRightInd w:val="0"/>
        <w:spacing w:after="240"/>
      </w:pPr>
      <w:r>
        <w:rPr>
          <w:color w:val="000000"/>
          <w:szCs w:val="24"/>
        </w:rPr>
        <w:t xml:space="preserve">Applied Research Associates (ARA).  2004.  </w:t>
      </w:r>
      <w:r w:rsidRPr="006A1F6C">
        <w:rPr>
          <w:i/>
          <w:color w:val="000000"/>
          <w:szCs w:val="24"/>
        </w:rPr>
        <w:t>Guide for Mechanistic-Empirical Design of New and Rehabilitated Pavement Structures</w:t>
      </w:r>
      <w:r>
        <w:rPr>
          <w:color w:val="000000"/>
          <w:szCs w:val="24"/>
        </w:rPr>
        <w:t xml:space="preserve">.  Final Report.  Transportation Research Board.  Available on-line at:  </w:t>
      </w:r>
      <w:hyperlink r:id="rId257" w:history="1">
        <w:r w:rsidRPr="00D026C7">
          <w:rPr>
            <w:rStyle w:val="Hyperlink"/>
          </w:rPr>
          <w:t>http://onlinepubs.trb.org/onlinepubs/archive/mepdg/guide.htm</w:t>
        </w:r>
      </w:hyperlink>
      <w:r>
        <w:t>.</w:t>
      </w:r>
    </w:p>
    <w:p w:rsidR="00D00ABE" w:rsidRDefault="00D00ABE" w:rsidP="00E65FBE">
      <w:pPr>
        <w:adjustRightInd w:val="0"/>
        <w:spacing w:after="240"/>
        <w:rPr>
          <w:color w:val="000000"/>
          <w:szCs w:val="24"/>
        </w:rPr>
      </w:pPr>
      <w:r>
        <w:rPr>
          <w:color w:val="000000"/>
          <w:szCs w:val="24"/>
        </w:rPr>
        <w:t xml:space="preserve">Asphalt Institute.  2007.  </w:t>
      </w:r>
      <w:r w:rsidRPr="00CB0384">
        <w:rPr>
          <w:i/>
          <w:color w:val="000000"/>
          <w:szCs w:val="24"/>
        </w:rPr>
        <w:t>The Asphalt Handbook</w:t>
      </w:r>
      <w:r>
        <w:rPr>
          <w:color w:val="000000"/>
          <w:szCs w:val="24"/>
        </w:rPr>
        <w:t>.  7</w:t>
      </w:r>
      <w:r w:rsidRPr="00CB0384">
        <w:rPr>
          <w:color w:val="000000"/>
          <w:szCs w:val="24"/>
          <w:vertAlign w:val="superscript"/>
        </w:rPr>
        <w:t>th</w:t>
      </w:r>
      <w:r>
        <w:rPr>
          <w:color w:val="000000"/>
          <w:szCs w:val="24"/>
        </w:rPr>
        <w:t xml:space="preserve"> Edition.  MS-4.  Asphalt Institute, Lexington, KY.  Available for purchase at:  </w:t>
      </w:r>
      <w:hyperlink r:id="rId258" w:history="1">
        <w:r w:rsidRPr="00043E2B">
          <w:rPr>
            <w:rStyle w:val="Hyperlink"/>
            <w:szCs w:val="24"/>
          </w:rPr>
          <w:t>http://www.asphaltinstitute.org/store_category_browse.asp?ic_id=11</w:t>
        </w:r>
      </w:hyperlink>
      <w:r>
        <w:rPr>
          <w:color w:val="000000"/>
          <w:szCs w:val="24"/>
        </w:rPr>
        <w:t>.</w:t>
      </w:r>
    </w:p>
    <w:p w:rsidR="00D00ABE" w:rsidRDefault="00D00ABE" w:rsidP="00E65FBE">
      <w:pPr>
        <w:adjustRightInd w:val="0"/>
        <w:spacing w:after="240"/>
        <w:rPr>
          <w:color w:val="000000"/>
          <w:szCs w:val="24"/>
        </w:rPr>
      </w:pPr>
      <w:r>
        <w:rPr>
          <w:color w:val="000000"/>
          <w:szCs w:val="24"/>
        </w:rPr>
        <w:t xml:space="preserve">Darter, M. I., K. T. Hall, and C-M. Kuo.  1995.  </w:t>
      </w:r>
      <w:r w:rsidRPr="00D56135">
        <w:rPr>
          <w:i/>
          <w:color w:val="000000"/>
          <w:szCs w:val="24"/>
        </w:rPr>
        <w:t>Support under Portland Cement Concrete Pavements</w:t>
      </w:r>
      <w:r>
        <w:rPr>
          <w:color w:val="000000"/>
          <w:szCs w:val="24"/>
        </w:rPr>
        <w:t>.  NCHRP Report 372.  Transportation Research Board, Washington, DC.</w:t>
      </w:r>
    </w:p>
    <w:p w:rsidR="00D00ABE" w:rsidRDefault="00D00ABE" w:rsidP="00E65FBE">
      <w:pPr>
        <w:adjustRightInd w:val="0"/>
        <w:spacing w:after="240"/>
        <w:rPr>
          <w:szCs w:val="24"/>
        </w:rPr>
      </w:pPr>
      <w:r w:rsidRPr="00E62FF6">
        <w:rPr>
          <w:szCs w:val="24"/>
        </w:rPr>
        <w:t>Federal Highway Administration (FHWA).</w:t>
      </w:r>
      <w:r>
        <w:rPr>
          <w:szCs w:val="24"/>
        </w:rPr>
        <w:t xml:space="preserve"> </w:t>
      </w:r>
      <w:r w:rsidRPr="00E62FF6">
        <w:rPr>
          <w:szCs w:val="24"/>
        </w:rPr>
        <w:t xml:space="preserve"> 1992.</w:t>
      </w:r>
      <w:r>
        <w:rPr>
          <w:szCs w:val="24"/>
        </w:rPr>
        <w:t xml:space="preserve"> </w:t>
      </w:r>
      <w:r w:rsidRPr="00E62FF6">
        <w:rPr>
          <w:szCs w:val="24"/>
        </w:rPr>
        <w:t xml:space="preserve"> </w:t>
      </w:r>
      <w:r w:rsidRPr="00E62FF6">
        <w:rPr>
          <w:i/>
          <w:iCs/>
          <w:szCs w:val="24"/>
        </w:rPr>
        <w:t>Drainable Pavement Systems—Participant Notebook</w:t>
      </w:r>
      <w:r w:rsidRPr="00E62FF6">
        <w:rPr>
          <w:szCs w:val="24"/>
        </w:rPr>
        <w:t>.</w:t>
      </w:r>
      <w:r>
        <w:rPr>
          <w:szCs w:val="24"/>
        </w:rPr>
        <w:t xml:space="preserve">  </w:t>
      </w:r>
      <w:r w:rsidRPr="00E62FF6">
        <w:rPr>
          <w:szCs w:val="24"/>
        </w:rPr>
        <w:t xml:space="preserve">Demonstration Project 87. </w:t>
      </w:r>
      <w:r>
        <w:rPr>
          <w:szCs w:val="24"/>
        </w:rPr>
        <w:t xml:space="preserve"> </w:t>
      </w:r>
      <w:r w:rsidRPr="00E62FF6">
        <w:rPr>
          <w:szCs w:val="24"/>
        </w:rPr>
        <w:t>FHWA-SA-92-008.</w:t>
      </w:r>
      <w:r>
        <w:rPr>
          <w:szCs w:val="24"/>
        </w:rPr>
        <w:t xml:space="preserve"> </w:t>
      </w:r>
      <w:r w:rsidRPr="00E62FF6">
        <w:rPr>
          <w:szCs w:val="24"/>
        </w:rPr>
        <w:t xml:space="preserve"> Federal Highway Administration, Washington, DC.</w:t>
      </w:r>
      <w:r>
        <w:rPr>
          <w:szCs w:val="24"/>
        </w:rPr>
        <w:t xml:space="preserve">  Available online at:  </w:t>
      </w:r>
      <w:hyperlink r:id="rId259" w:history="1">
        <w:r w:rsidRPr="00E97106">
          <w:rPr>
            <w:rStyle w:val="Hyperlink"/>
            <w:szCs w:val="24"/>
          </w:rPr>
          <w:t>http://isddc.dot.gov/OLPFiles/FHWA/013226.pdf</w:t>
        </w:r>
      </w:hyperlink>
      <w:r>
        <w:rPr>
          <w:szCs w:val="24"/>
        </w:rPr>
        <w:t>.</w:t>
      </w:r>
    </w:p>
    <w:p w:rsidR="00D00ABE" w:rsidRDefault="00D00ABE" w:rsidP="00E65FBE">
      <w:pPr>
        <w:adjustRightInd w:val="0"/>
        <w:spacing w:after="240"/>
        <w:rPr>
          <w:color w:val="000000"/>
          <w:szCs w:val="24"/>
        </w:rPr>
      </w:pPr>
      <w:r>
        <w:rPr>
          <w:color w:val="000000"/>
          <w:szCs w:val="24"/>
        </w:rPr>
        <w:t xml:space="preserve">Federal Highway Administration (FHWA).  2001.  </w:t>
      </w:r>
      <w:r w:rsidRPr="002575B8">
        <w:rPr>
          <w:i/>
          <w:color w:val="000000"/>
          <w:szCs w:val="24"/>
        </w:rPr>
        <w:t>Traffic Monitoring Guide</w:t>
      </w:r>
      <w:r>
        <w:rPr>
          <w:color w:val="000000"/>
          <w:szCs w:val="24"/>
        </w:rPr>
        <w:t xml:space="preserve">.  FHWA-PL-01-021.  U.S. Department of Transportation, Federal Highway Administration, Office of Highway Policy Information, Washington, DC.  Available on-line at:  </w:t>
      </w:r>
      <w:hyperlink r:id="rId260" w:history="1">
        <w:r w:rsidRPr="00D026C7">
          <w:rPr>
            <w:rStyle w:val="Hyperlink"/>
            <w:szCs w:val="24"/>
          </w:rPr>
          <w:t>http://www.fhwa.dot.gov/ohim/tmguide/</w:t>
        </w:r>
      </w:hyperlink>
      <w:r>
        <w:rPr>
          <w:color w:val="000000"/>
          <w:szCs w:val="24"/>
        </w:rPr>
        <w:t>.</w:t>
      </w:r>
    </w:p>
    <w:p w:rsidR="00D00ABE" w:rsidRDefault="00D00ABE" w:rsidP="00E65FBE">
      <w:pPr>
        <w:adjustRightInd w:val="0"/>
        <w:spacing w:after="240"/>
      </w:pPr>
      <w:r>
        <w:t xml:space="preserve">Federal Highway Administration (FHWA).  2002.  </w:t>
      </w:r>
      <w:r w:rsidRPr="00A60303">
        <w:rPr>
          <w:i/>
        </w:rPr>
        <w:t>Construction of Pavement Subsurface Drainage System</w:t>
      </w:r>
      <w:r>
        <w:rPr>
          <w:i/>
        </w:rPr>
        <w:t xml:space="preserve">s – </w:t>
      </w:r>
      <w:r w:rsidRPr="00A949C9">
        <w:rPr>
          <w:i/>
        </w:rPr>
        <w:t>Reference Manual</w:t>
      </w:r>
      <w:r>
        <w:t xml:space="preserve">.  FHWA-IF-01-015.  Federal Highway Administration, Washington, DC.  Available online at:  </w:t>
      </w:r>
      <w:hyperlink r:id="rId261" w:history="1">
        <w:r w:rsidRPr="00043E2B">
          <w:rPr>
            <w:rStyle w:val="Hyperlink"/>
          </w:rPr>
          <w:t>http://isddc.dot.gov/OLPFiles/FHWA/013293.pdf</w:t>
        </w:r>
      </w:hyperlink>
      <w:r>
        <w:t>.</w:t>
      </w:r>
    </w:p>
    <w:p w:rsidR="00D00ABE" w:rsidRDefault="00D00ABE" w:rsidP="00E65FBE">
      <w:pPr>
        <w:adjustRightInd w:val="0"/>
        <w:spacing w:after="240"/>
        <w:rPr>
          <w:color w:val="000000"/>
          <w:szCs w:val="24"/>
        </w:rPr>
      </w:pPr>
      <w:r>
        <w:rPr>
          <w:color w:val="000000"/>
          <w:szCs w:val="24"/>
        </w:rPr>
        <w:t xml:space="preserve">Hall, K. T. and J. A. Crovetti.  2007.  </w:t>
      </w:r>
      <w:r>
        <w:rPr>
          <w:i/>
          <w:color w:val="000000"/>
          <w:szCs w:val="24"/>
        </w:rPr>
        <w:t>Effects of Subsurface Drainage on Pavement Performance, Analysis of the SPS-1 and SPS-2 Field Sections</w:t>
      </w:r>
      <w:r>
        <w:rPr>
          <w:color w:val="000000"/>
          <w:szCs w:val="24"/>
        </w:rPr>
        <w:t xml:space="preserve">.  NCHRP Report 583.  Transportation Research </w:t>
      </w:r>
      <w:r>
        <w:rPr>
          <w:color w:val="000000"/>
          <w:szCs w:val="24"/>
        </w:rPr>
        <w:lastRenderedPageBreak/>
        <w:t xml:space="preserve">Board, Washington, DC.  Available online at:  </w:t>
      </w:r>
      <w:hyperlink r:id="rId262" w:history="1">
        <w:r w:rsidRPr="00043E2B">
          <w:rPr>
            <w:rStyle w:val="Hyperlink"/>
            <w:szCs w:val="24"/>
          </w:rPr>
          <w:t>http://onlinepubs.trb.org/onlinepubs/nchrp/nchrp_rpt_583.pdf</w:t>
        </w:r>
      </w:hyperlink>
      <w:r>
        <w:rPr>
          <w:color w:val="000000"/>
          <w:szCs w:val="24"/>
        </w:rPr>
        <w:t>.</w:t>
      </w:r>
    </w:p>
    <w:p w:rsidR="00D00ABE" w:rsidRDefault="00D00ABE" w:rsidP="00E65FBE">
      <w:pPr>
        <w:adjustRightInd w:val="0"/>
        <w:spacing w:after="240"/>
        <w:rPr>
          <w:color w:val="000000"/>
          <w:szCs w:val="24"/>
        </w:rPr>
      </w:pPr>
      <w:r>
        <w:rPr>
          <w:color w:val="000000"/>
          <w:szCs w:val="24"/>
        </w:rPr>
        <w:t xml:space="preserve">Hall, K. T. and S. Tayabji.  2009.  Daylighted Permeable Bases.  Concrete Pavement Technology Program.  FHWA-HIF-09-009.  Federal Highway Administration, Washington, DC.  Available online at:  </w:t>
      </w:r>
      <w:hyperlink r:id="rId263" w:history="1">
        <w:r w:rsidRPr="00E97106">
          <w:rPr>
            <w:rStyle w:val="Hyperlink"/>
            <w:szCs w:val="24"/>
          </w:rPr>
          <w:t>http://www.fhwa.dot.gov/pavement/concrete/pubs/hif09009/hif09009.pdf</w:t>
        </w:r>
      </w:hyperlink>
      <w:r>
        <w:rPr>
          <w:color w:val="000000"/>
          <w:szCs w:val="24"/>
        </w:rPr>
        <w:t>.</w:t>
      </w:r>
    </w:p>
    <w:p w:rsidR="00D00ABE" w:rsidRDefault="00D00ABE" w:rsidP="00E65FBE">
      <w:pPr>
        <w:adjustRightInd w:val="0"/>
        <w:spacing w:after="240"/>
        <w:rPr>
          <w:color w:val="000000"/>
          <w:szCs w:val="24"/>
        </w:rPr>
      </w:pPr>
      <w:r>
        <w:rPr>
          <w:color w:val="000000"/>
          <w:szCs w:val="24"/>
        </w:rPr>
        <w:t xml:space="preserve">Hall, K. T., Darter, M. I., Hoerner, T. E., and L. Khazanovich.  1997.  </w:t>
      </w:r>
      <w:r w:rsidRPr="00D56135">
        <w:rPr>
          <w:i/>
          <w:color w:val="000000"/>
          <w:szCs w:val="24"/>
        </w:rPr>
        <w:t>LTPP Data Analysis.  Phase I: Validation of Guidelines for K-Value Selection and Concrete Pavement Performance Prediction</w:t>
      </w:r>
      <w:r>
        <w:rPr>
          <w:color w:val="000000"/>
          <w:szCs w:val="24"/>
        </w:rPr>
        <w:t xml:space="preserve">.  FHWA-RD-96-198.  Federal Highway Administration, McLean, VA.  Available on-line at:  </w:t>
      </w:r>
      <w:hyperlink r:id="rId264" w:history="1">
        <w:r w:rsidRPr="003B55A2">
          <w:rPr>
            <w:rStyle w:val="Hyperlink"/>
            <w:szCs w:val="24"/>
          </w:rPr>
          <w:t>http://www.tfhrc.gov/pavement/ltpp/reports/96198/96198.pdf</w:t>
        </w:r>
      </w:hyperlink>
      <w:r>
        <w:rPr>
          <w:color w:val="000000"/>
          <w:szCs w:val="24"/>
        </w:rPr>
        <w:t>.</w:t>
      </w:r>
    </w:p>
    <w:p w:rsidR="00D00ABE" w:rsidRDefault="00D00ABE" w:rsidP="00E65FBE">
      <w:pPr>
        <w:adjustRightInd w:val="0"/>
        <w:spacing w:after="240"/>
      </w:pPr>
      <w:r>
        <w:t xml:space="preserve">Hallenbeck, M. and H. Weinblatt.  2004.  </w:t>
      </w:r>
      <w:r w:rsidRPr="002C6367">
        <w:rPr>
          <w:i/>
        </w:rPr>
        <w:t>Equipment for Collecting Traffic Load Data</w:t>
      </w:r>
      <w:r>
        <w:t xml:space="preserve">.  NCHRP Report 509.  Transportation Research Board, Washington, DC.  Available on-line at:  </w:t>
      </w:r>
      <w:hyperlink r:id="rId265" w:history="1">
        <w:r w:rsidRPr="00D026C7">
          <w:rPr>
            <w:rStyle w:val="Hyperlink"/>
          </w:rPr>
          <w:t>http://onlinepubs.trb.org/onlinepubs/nchrp/nchrp_rpt_509.pdf</w:t>
        </w:r>
      </w:hyperlink>
      <w:r>
        <w:t>.</w:t>
      </w:r>
    </w:p>
    <w:p w:rsidR="00D00ABE" w:rsidRDefault="00D00ABE" w:rsidP="00E65FBE">
      <w:pPr>
        <w:adjustRightInd w:val="0"/>
        <w:spacing w:after="240"/>
        <w:rPr>
          <w:spacing w:val="-2"/>
        </w:rPr>
      </w:pPr>
      <w:r w:rsidRPr="00E41F00">
        <w:rPr>
          <w:spacing w:val="-2"/>
        </w:rPr>
        <w:t>Highway Research Board (HRB).</w:t>
      </w:r>
      <w:r>
        <w:rPr>
          <w:spacing w:val="-2"/>
        </w:rPr>
        <w:t xml:space="preserve">  1961.  </w:t>
      </w:r>
      <w:r w:rsidRPr="00E41F00">
        <w:rPr>
          <w:i/>
          <w:spacing w:val="-2"/>
        </w:rPr>
        <w:t>Special Report 61A:  The AASHTO Road Test, History and Description of Project</w:t>
      </w:r>
      <w:r>
        <w:rPr>
          <w:spacing w:val="-2"/>
        </w:rPr>
        <w:t>.  Highway Research Board, National Research Council, Washington DC.</w:t>
      </w:r>
    </w:p>
    <w:p w:rsidR="00D00ABE" w:rsidRDefault="00D00ABE" w:rsidP="00E65FBE">
      <w:pPr>
        <w:adjustRightInd w:val="0"/>
        <w:spacing w:after="240"/>
        <w:rPr>
          <w:color w:val="000000"/>
          <w:szCs w:val="24"/>
        </w:rPr>
      </w:pPr>
      <w:r>
        <w:rPr>
          <w:color w:val="000000"/>
          <w:szCs w:val="24"/>
        </w:rPr>
        <w:t xml:space="preserve">Khazanovich, L., S. D. Tayabji, and M. I. Darter.  2001.  </w:t>
      </w:r>
      <w:r w:rsidRPr="004D4AD0">
        <w:rPr>
          <w:i/>
          <w:color w:val="000000"/>
          <w:szCs w:val="24"/>
        </w:rPr>
        <w:t>Backcalculation of Layer Parameters for LTPP Test Sections, Volume I: Slab on Elastic Solid and Slab on Dense Liquid Foundation Analysis For Rigid Pavements</w:t>
      </w:r>
      <w:r>
        <w:rPr>
          <w:color w:val="000000"/>
          <w:szCs w:val="24"/>
        </w:rPr>
        <w:t xml:space="preserve">.  FHWA-RD-00-086.  Federal Highway Administration, Washington, DC.  Available on-line at:  </w:t>
      </w:r>
      <w:hyperlink r:id="rId266" w:history="1">
        <w:r w:rsidRPr="00356552">
          <w:rPr>
            <w:rStyle w:val="Hyperlink"/>
            <w:szCs w:val="24"/>
          </w:rPr>
          <w:t>http://www.tfhrc.gov/pavement/ltpp/pdf/00086.pdf</w:t>
        </w:r>
      </w:hyperlink>
      <w:r>
        <w:rPr>
          <w:color w:val="000000"/>
          <w:szCs w:val="24"/>
        </w:rPr>
        <w:t>.</w:t>
      </w:r>
    </w:p>
    <w:p w:rsidR="00D00ABE" w:rsidRDefault="00D00ABE" w:rsidP="00E65FBE">
      <w:pPr>
        <w:adjustRightInd w:val="0"/>
        <w:spacing w:after="240"/>
        <w:rPr>
          <w:color w:val="000000"/>
          <w:szCs w:val="24"/>
        </w:rPr>
      </w:pPr>
      <w:r>
        <w:rPr>
          <w:color w:val="000000"/>
          <w:szCs w:val="24"/>
        </w:rPr>
        <w:t xml:space="preserve">Langsner, G., T. S. Huff, and W. J. Liddle.  1962.  </w:t>
      </w:r>
      <w:r w:rsidRPr="00CD2DE2">
        <w:rPr>
          <w:i/>
          <w:color w:val="000000"/>
          <w:szCs w:val="24"/>
        </w:rPr>
        <w:t>Use of Road Test Findings by AASHO Design Committee</w:t>
      </w:r>
      <w:r>
        <w:rPr>
          <w:color w:val="000000"/>
          <w:szCs w:val="24"/>
        </w:rPr>
        <w:t>.  Highway Research Board Special Report, Issue Number 73.  Highway Research Board, Washington, DC.</w:t>
      </w:r>
    </w:p>
    <w:p w:rsidR="00D00ABE" w:rsidRDefault="00D00ABE" w:rsidP="00E65FBE">
      <w:pPr>
        <w:adjustRightInd w:val="0"/>
        <w:spacing w:after="240"/>
      </w:pPr>
      <w:r>
        <w:t xml:space="preserve">Larson, G. and B. J. Dempsey.  1997.  </w:t>
      </w:r>
      <w:r w:rsidRPr="00171195">
        <w:rPr>
          <w:i/>
        </w:rPr>
        <w:t>Integrated Climatic Model, Version 2.0</w:t>
      </w:r>
      <w:r>
        <w:t>.  DTFA MN/DOT 72114.  Newmark Civil Engineering Laboratory, University of Illinois at Urbana-Champaign, IL.</w:t>
      </w:r>
    </w:p>
    <w:p w:rsidR="00D00ABE" w:rsidRDefault="00D00ABE" w:rsidP="00E65FBE">
      <w:pPr>
        <w:adjustRightInd w:val="0"/>
        <w:spacing w:after="240"/>
      </w:pPr>
      <w:r>
        <w:t xml:space="preserve">Little, D. N.  2000.  </w:t>
      </w:r>
      <w:r w:rsidRPr="000A4151">
        <w:rPr>
          <w:i/>
        </w:rPr>
        <w:t>Evaluation of Structural Properties of Lime Stabilized Soils and Aggregates, Volume 3: Mixture Design and Testing Protocol for Lime Stabilized Soils</w:t>
      </w:r>
      <w:r>
        <w:t xml:space="preserve">.  National Lime Association, Arlington, VA.  Available on-line at: </w:t>
      </w:r>
      <w:hyperlink r:id="rId267" w:history="1">
        <w:r w:rsidRPr="00356552">
          <w:rPr>
            <w:rStyle w:val="Hyperlink"/>
          </w:rPr>
          <w:t>http://www.lime.org/documents/publications/free_downloads/soils-aggregates-vol-3.pdf</w:t>
        </w:r>
      </w:hyperlink>
      <w:r>
        <w:t>.</w:t>
      </w:r>
    </w:p>
    <w:p w:rsidR="00D00ABE" w:rsidRDefault="00D00ABE" w:rsidP="00E65FBE">
      <w:pPr>
        <w:adjustRightInd w:val="0"/>
        <w:spacing w:after="240"/>
      </w:pPr>
      <w:r>
        <w:t xml:space="preserve">Lytton, R. L., D. E. Pufahl, C. M. Michalak, H. S. Liang, and B. J. Dempsey.  1990.  </w:t>
      </w:r>
      <w:r w:rsidRPr="00171195">
        <w:rPr>
          <w:i/>
        </w:rPr>
        <w:t>An Integrated Model of the Climatic Effects on Pavements</w:t>
      </w:r>
      <w:r>
        <w:t>.  FHWA-RD-90-033.  Federal Highway Administration, McLean, VA.</w:t>
      </w:r>
    </w:p>
    <w:p w:rsidR="00D00ABE" w:rsidRDefault="00D00ABE" w:rsidP="00E65FBE">
      <w:pPr>
        <w:adjustRightInd w:val="0"/>
        <w:spacing w:after="240"/>
      </w:pPr>
      <w:r>
        <w:t xml:space="preserve">Lytton, R. L., F. L. Tsai, S. I. Lee, R. Luo, S. Hu, and F. Zhou.  2010.  </w:t>
      </w:r>
      <w:r w:rsidRPr="004D26B2">
        <w:rPr>
          <w:i/>
        </w:rPr>
        <w:t>Model</w:t>
      </w:r>
      <w:r>
        <w:rPr>
          <w:i/>
        </w:rPr>
        <w:t>s for Predicting Reflection Cracking of Hot-Mix Asphalt Overlays</w:t>
      </w:r>
      <w:r>
        <w:t xml:space="preserve">.  NCHRP Report 669.  Transportation Research Board, Washington DC.  Available online at:  </w:t>
      </w:r>
      <w:hyperlink r:id="rId268" w:history="1">
        <w:r w:rsidRPr="00A61AED">
          <w:rPr>
            <w:rStyle w:val="Hyperlink"/>
          </w:rPr>
          <w:t>http://onlinepubs.trb.org/onlinepubs/nchrp/nchrp_rpt_669.pdf</w:t>
        </w:r>
      </w:hyperlink>
      <w:r>
        <w:t>.</w:t>
      </w:r>
    </w:p>
    <w:p w:rsidR="00D00ABE" w:rsidRDefault="00D00ABE" w:rsidP="00E65FBE">
      <w:pPr>
        <w:adjustRightInd w:val="0"/>
        <w:spacing w:after="240"/>
      </w:pPr>
      <w:r w:rsidRPr="00C67DC8">
        <w:t xml:space="preserve">Miller, J. S. and W. Y. Bellinger.  2003.  </w:t>
      </w:r>
      <w:r w:rsidRPr="00C67DC8">
        <w:rPr>
          <w:i/>
          <w:iCs/>
        </w:rPr>
        <w:t>Distress Identification Manual for the Long-Term Pavement Performance Program (Fourth Revised Edition)</w:t>
      </w:r>
      <w:r w:rsidRPr="00C67DC8">
        <w:t xml:space="preserve">.  FHWA-RD-03-031.  Federal </w:t>
      </w:r>
      <w:r w:rsidRPr="00C67DC8">
        <w:lastRenderedPageBreak/>
        <w:t>Highway Administration, McLean, VA.</w:t>
      </w:r>
      <w:r>
        <w:t xml:space="preserve">  Available on-line at: </w:t>
      </w:r>
      <w:hyperlink r:id="rId269" w:history="1">
        <w:r w:rsidRPr="001847A0">
          <w:rPr>
            <w:rStyle w:val="Hyperlink"/>
          </w:rPr>
          <w:t>http://www.tfhrc.gov/pavement/ltpp/reports/03031/03031.pdf</w:t>
        </w:r>
      </w:hyperlink>
      <w:r>
        <w:t>.</w:t>
      </w:r>
    </w:p>
    <w:p w:rsidR="00D00ABE" w:rsidRDefault="00D00ABE" w:rsidP="00E65FBE">
      <w:pPr>
        <w:adjustRightInd w:val="0"/>
        <w:spacing w:after="240"/>
        <w:rPr>
          <w:color w:val="000000"/>
          <w:szCs w:val="24"/>
        </w:rPr>
      </w:pPr>
      <w:r>
        <w:rPr>
          <w:color w:val="000000"/>
          <w:szCs w:val="24"/>
        </w:rPr>
        <w:t xml:space="preserve">National Cooperative Highway Research Program (NCHRP).  </w:t>
      </w:r>
      <w:r w:rsidRPr="000C339E">
        <w:rPr>
          <w:i/>
          <w:color w:val="000000"/>
          <w:szCs w:val="24"/>
        </w:rPr>
        <w:t>2009.  Mechanistic-Empirical Pavement Design Guide Version 1.100</w:t>
      </w:r>
      <w:r>
        <w:rPr>
          <w:color w:val="000000"/>
          <w:szCs w:val="24"/>
        </w:rPr>
        <w:t xml:space="preserve">.  Software.  Transportation Research Board, Washington, DC.  Available on-line at:  </w:t>
      </w:r>
      <w:hyperlink r:id="rId270" w:history="1">
        <w:r w:rsidRPr="00D026C7">
          <w:rPr>
            <w:rStyle w:val="Hyperlink"/>
            <w:szCs w:val="24"/>
          </w:rPr>
          <w:t>http://onlinepubs.trb.org/onlinepubs/archive/mepdg/software.htm</w:t>
        </w:r>
      </w:hyperlink>
      <w:r>
        <w:rPr>
          <w:color w:val="000000"/>
          <w:szCs w:val="24"/>
        </w:rPr>
        <w:t>.</w:t>
      </w:r>
    </w:p>
    <w:p w:rsidR="00D00ABE" w:rsidRPr="00CD2DE2" w:rsidRDefault="00D00ABE" w:rsidP="00E65FBE">
      <w:pPr>
        <w:adjustRightInd w:val="0"/>
        <w:spacing w:after="240"/>
        <w:rPr>
          <w:color w:val="000000"/>
        </w:rPr>
      </w:pPr>
      <w:r w:rsidRPr="00D052C0">
        <w:rPr>
          <w:color w:val="000000"/>
          <w:szCs w:val="24"/>
        </w:rPr>
        <w:t xml:space="preserve">Pierce, L. M., K. A. Zimmerman, K. Galal, M. Gardner, and T. Freeman.  2010.  </w:t>
      </w:r>
      <w:r w:rsidRPr="00D052C0">
        <w:rPr>
          <w:i/>
          <w:color w:val="000000"/>
          <w:szCs w:val="24"/>
        </w:rPr>
        <w:t>Local Calibration of the MEPDG Using Pavement Management Systems</w:t>
      </w:r>
      <w:r>
        <w:rPr>
          <w:color w:val="000000"/>
          <w:szCs w:val="24"/>
        </w:rPr>
        <w:t>.  FHWA-HIF-11-026</w:t>
      </w:r>
      <w:r w:rsidRPr="00D052C0">
        <w:rPr>
          <w:color w:val="000000"/>
          <w:szCs w:val="24"/>
        </w:rPr>
        <w:t>.  Federal Highway Administration, Washington, DC.</w:t>
      </w:r>
      <w:r>
        <w:rPr>
          <w:color w:val="000000"/>
          <w:szCs w:val="24"/>
        </w:rPr>
        <w:t xml:space="preserve">  Available online at: </w:t>
      </w:r>
      <w:hyperlink r:id="rId271" w:history="1">
        <w:r w:rsidRPr="00CD2DE2">
          <w:rPr>
            <w:rStyle w:val="Hyperlink"/>
          </w:rPr>
          <w:t>http://www.fhwa.dot.gov/pavement/management/pubs/hif11026/index.cfm</w:t>
        </w:r>
      </w:hyperlink>
      <w:r w:rsidRPr="00CD2DE2">
        <w:rPr>
          <w:color w:val="1F497D"/>
        </w:rPr>
        <w:t>.</w:t>
      </w:r>
    </w:p>
    <w:p w:rsidR="00D00ABE" w:rsidRDefault="00D00ABE" w:rsidP="00E65FBE">
      <w:pPr>
        <w:adjustRightInd w:val="0"/>
        <w:spacing w:after="240"/>
        <w:rPr>
          <w:color w:val="000000"/>
          <w:szCs w:val="24"/>
        </w:rPr>
      </w:pPr>
      <w:r w:rsidRPr="00CD2DE2">
        <w:rPr>
          <w:color w:val="000000"/>
          <w:szCs w:val="24"/>
        </w:rPr>
        <w:t xml:space="preserve">Roque, R., J. Zou, Y. R. Kim, C. Baek, S. Thirunavukkarasu, B. S. Underwood, and M. N. Guddati.  2010.  </w:t>
      </w:r>
      <w:r w:rsidRPr="00CD2DE2">
        <w:rPr>
          <w:i/>
          <w:color w:val="000000"/>
          <w:szCs w:val="24"/>
        </w:rPr>
        <w:t>Top-Down Cracking of Hot-Mix Asphalt Layers: Models for Initiation and Propagation.</w:t>
      </w:r>
      <w:r w:rsidRPr="00CD2DE2">
        <w:rPr>
          <w:color w:val="000000"/>
          <w:szCs w:val="24"/>
        </w:rPr>
        <w:t xml:space="preserve">  NCHRP Web-Only Document 162.  Transportation Research Board, Washington, DC.  Available online</w:t>
      </w:r>
      <w:r>
        <w:rPr>
          <w:color w:val="000000"/>
          <w:szCs w:val="24"/>
        </w:rPr>
        <w:t xml:space="preserve"> at:  </w:t>
      </w:r>
      <w:hyperlink r:id="rId272" w:history="1">
        <w:r w:rsidRPr="00E23E94">
          <w:rPr>
            <w:rStyle w:val="Hyperlink"/>
            <w:szCs w:val="24"/>
          </w:rPr>
          <w:t>http://onlinepubs.trb.org/onlinepubs/nchrp/nchrp_w162.pdf</w:t>
        </w:r>
      </w:hyperlink>
      <w:r>
        <w:rPr>
          <w:color w:val="000000"/>
          <w:szCs w:val="24"/>
        </w:rPr>
        <w:t>.</w:t>
      </w:r>
    </w:p>
    <w:p w:rsidR="00D00ABE" w:rsidRDefault="00D00ABE" w:rsidP="007560F7">
      <w:pPr>
        <w:adjustRightInd w:val="0"/>
        <w:spacing w:after="240"/>
        <w:rPr>
          <w:color w:val="000000"/>
          <w:szCs w:val="24"/>
        </w:rPr>
      </w:pPr>
      <w:r>
        <w:rPr>
          <w:color w:val="000000"/>
          <w:szCs w:val="24"/>
        </w:rPr>
        <w:t xml:space="preserve">Transportation Research Board (TRB).  2007.  </w:t>
      </w:r>
      <w:r w:rsidRPr="007560F7">
        <w:rPr>
          <w:i/>
          <w:color w:val="000000"/>
          <w:szCs w:val="24"/>
        </w:rPr>
        <w:t>Pavement Lessons</w:t>
      </w:r>
      <w:r>
        <w:rPr>
          <w:i/>
          <w:color w:val="000000"/>
          <w:szCs w:val="24"/>
        </w:rPr>
        <w:t xml:space="preserve"> </w:t>
      </w:r>
      <w:r w:rsidRPr="007560F7">
        <w:rPr>
          <w:i/>
          <w:color w:val="000000"/>
          <w:szCs w:val="24"/>
        </w:rPr>
        <w:t>Learned from the</w:t>
      </w:r>
      <w:r>
        <w:rPr>
          <w:i/>
          <w:color w:val="000000"/>
          <w:szCs w:val="24"/>
        </w:rPr>
        <w:t xml:space="preserve"> </w:t>
      </w:r>
      <w:r w:rsidRPr="007560F7">
        <w:rPr>
          <w:i/>
          <w:color w:val="000000"/>
          <w:szCs w:val="24"/>
        </w:rPr>
        <w:t>AASHO Road Test and</w:t>
      </w:r>
      <w:r>
        <w:rPr>
          <w:i/>
          <w:color w:val="000000"/>
          <w:szCs w:val="24"/>
        </w:rPr>
        <w:t xml:space="preserve"> </w:t>
      </w:r>
      <w:r w:rsidRPr="007560F7">
        <w:rPr>
          <w:i/>
          <w:color w:val="000000"/>
          <w:szCs w:val="24"/>
        </w:rPr>
        <w:t>Performance of the</w:t>
      </w:r>
      <w:r>
        <w:rPr>
          <w:i/>
          <w:color w:val="000000"/>
          <w:szCs w:val="24"/>
        </w:rPr>
        <w:t xml:space="preserve"> </w:t>
      </w:r>
      <w:r w:rsidRPr="007560F7">
        <w:rPr>
          <w:i/>
          <w:color w:val="000000"/>
          <w:szCs w:val="24"/>
        </w:rPr>
        <w:t>Interstate Highway</w:t>
      </w:r>
      <w:r>
        <w:rPr>
          <w:i/>
          <w:color w:val="000000"/>
          <w:szCs w:val="24"/>
        </w:rPr>
        <w:t xml:space="preserve"> </w:t>
      </w:r>
      <w:r w:rsidRPr="007560F7">
        <w:rPr>
          <w:i/>
          <w:color w:val="000000"/>
          <w:szCs w:val="24"/>
        </w:rPr>
        <w:t>System</w:t>
      </w:r>
      <w:r>
        <w:rPr>
          <w:color w:val="000000"/>
          <w:szCs w:val="24"/>
        </w:rPr>
        <w:t xml:space="preserve">.  Transportation Research Board, Washington, DC.  Available online at:  </w:t>
      </w:r>
      <w:hyperlink r:id="rId273" w:history="1">
        <w:r w:rsidRPr="0099384F">
          <w:rPr>
            <w:rStyle w:val="Hyperlink"/>
            <w:szCs w:val="24"/>
          </w:rPr>
          <w:t>http://onlinepubs.trb.org/onlinepubs/circulars/ec118.pdf</w:t>
        </w:r>
      </w:hyperlink>
      <w:r>
        <w:rPr>
          <w:color w:val="000000"/>
          <w:szCs w:val="24"/>
        </w:rPr>
        <w:t>.</w:t>
      </w:r>
    </w:p>
    <w:p w:rsidR="00D00ABE" w:rsidRDefault="00D00ABE" w:rsidP="00E65FBE">
      <w:pPr>
        <w:adjustRightInd w:val="0"/>
        <w:spacing w:after="240"/>
        <w:rPr>
          <w:color w:val="000000"/>
          <w:szCs w:val="24"/>
        </w:rPr>
      </w:pPr>
      <w:r>
        <w:rPr>
          <w:color w:val="000000"/>
          <w:szCs w:val="24"/>
        </w:rPr>
        <w:t xml:space="preserve">Uhlmeyer, J. S., L. M. Pierce, J. S. Lovejoy, M. R. Gribner, J. P. Mahoney.  2003.  “Design and Construction of Rock Cap Roadways:  Case Study in Northeast Washington State.”  </w:t>
      </w:r>
      <w:r w:rsidRPr="0009744D">
        <w:rPr>
          <w:i/>
          <w:color w:val="000000"/>
          <w:szCs w:val="24"/>
        </w:rPr>
        <w:t>Transportation Research Record No. 1821</w:t>
      </w:r>
      <w:r>
        <w:rPr>
          <w:color w:val="000000"/>
          <w:szCs w:val="24"/>
        </w:rPr>
        <w:t>.  Transportation Research Board, Washington, DC.</w:t>
      </w:r>
    </w:p>
    <w:p w:rsidR="00D00ABE" w:rsidRDefault="00D00ABE" w:rsidP="00E65FBE">
      <w:pPr>
        <w:adjustRightInd w:val="0"/>
        <w:spacing w:after="240"/>
        <w:rPr>
          <w:color w:val="000000"/>
          <w:szCs w:val="24"/>
        </w:rPr>
      </w:pPr>
      <w:r>
        <w:rPr>
          <w:color w:val="000000"/>
          <w:szCs w:val="24"/>
        </w:rPr>
        <w:t xml:space="preserve">Washington State Department of Transportation (WSDOT).  1999.  </w:t>
      </w:r>
      <w:r w:rsidRPr="00CD2DE2">
        <w:rPr>
          <w:i/>
          <w:color w:val="000000"/>
          <w:szCs w:val="24"/>
        </w:rPr>
        <w:t>WSDOT Pavement Guide, Volume 2, Pavement Notes</w:t>
      </w:r>
      <w:r>
        <w:rPr>
          <w:color w:val="000000"/>
          <w:szCs w:val="24"/>
        </w:rPr>
        <w:t>.  Washington State Department of Transportation, Olympia, WA.</w:t>
      </w:r>
    </w:p>
    <w:p w:rsidR="00D00ABE" w:rsidRDefault="00D00ABE" w:rsidP="00E65FBE">
      <w:pPr>
        <w:adjustRightInd w:val="0"/>
        <w:spacing w:after="240"/>
        <w:rPr>
          <w:color w:val="000000"/>
          <w:szCs w:val="24"/>
        </w:rPr>
      </w:pPr>
      <w:r>
        <w:rPr>
          <w:color w:val="000000"/>
          <w:szCs w:val="24"/>
        </w:rPr>
        <w:t xml:space="preserve">Witczak, M.  2005.  </w:t>
      </w:r>
      <w:r w:rsidRPr="005367D5">
        <w:rPr>
          <w:i/>
          <w:color w:val="000000"/>
          <w:szCs w:val="24"/>
        </w:rPr>
        <w:t>S</w:t>
      </w:r>
      <w:r>
        <w:rPr>
          <w:i/>
          <w:color w:val="000000"/>
          <w:szCs w:val="24"/>
        </w:rPr>
        <w:t>imple Performance Tests: Summary of Recommended Methods and Database</w:t>
      </w:r>
      <w:r>
        <w:rPr>
          <w:color w:val="000000"/>
          <w:szCs w:val="24"/>
        </w:rPr>
        <w:t xml:space="preserve">.  NCHRP Report 547.  Transportation Research Board, Washington, DC.  Available online at:  </w:t>
      </w:r>
      <w:hyperlink r:id="rId274" w:history="1">
        <w:r w:rsidRPr="00A61AED">
          <w:rPr>
            <w:rStyle w:val="Hyperlink"/>
            <w:szCs w:val="24"/>
          </w:rPr>
          <w:t>http://onlinepubs.trb.org/onlinepubs/nchrp/nchrp_rpt_547.pdf</w:t>
        </w:r>
      </w:hyperlink>
      <w:r>
        <w:rPr>
          <w:color w:val="000000"/>
          <w:szCs w:val="24"/>
        </w:rPr>
        <w:t>.</w:t>
      </w:r>
    </w:p>
    <w:p w:rsidR="00D00ABE" w:rsidRPr="00D00ABE" w:rsidRDefault="00D00ABE" w:rsidP="00E65FBE">
      <w:pPr>
        <w:rPr>
          <w:color w:val="000000"/>
          <w:szCs w:val="24"/>
        </w:rPr>
      </w:pPr>
      <w:r>
        <w:rPr>
          <w:color w:val="000000"/>
          <w:szCs w:val="24"/>
        </w:rPr>
        <w:t xml:space="preserve">Zapata, C.  2010.  </w:t>
      </w:r>
      <w:r>
        <w:rPr>
          <w:i/>
          <w:color w:val="000000"/>
          <w:szCs w:val="24"/>
        </w:rPr>
        <w:t>A National Database of Subgrade Soil-Water Characteristic Curves and Selected Soil Properties for Use with the MEPDG</w:t>
      </w:r>
      <w:r>
        <w:rPr>
          <w:color w:val="000000"/>
          <w:szCs w:val="24"/>
        </w:rPr>
        <w:t xml:space="preserve">.  NCHRP Web-Only Document 153.  Transportation Research Board, Washington, DC.  Available online at:  </w:t>
      </w:r>
      <w:hyperlink r:id="rId275" w:history="1">
        <w:r w:rsidRPr="00E23E94">
          <w:rPr>
            <w:rStyle w:val="Hyperlink"/>
            <w:szCs w:val="24"/>
          </w:rPr>
          <w:t>http://www.trb.org/Main/Blurbs/163721.aspx</w:t>
        </w:r>
      </w:hyperlink>
      <w:r>
        <w:rPr>
          <w:color w:val="000000"/>
          <w:szCs w:val="24"/>
        </w:rPr>
        <w:t>.</w:t>
      </w:r>
    </w:p>
    <w:sectPr w:rsidR="00D00ABE" w:rsidRPr="00D00ABE" w:rsidSect="003A6857">
      <w:headerReference w:type="default" r:id="rId276"/>
      <w:footerReference w:type="default" r:id="rId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1D" w:rsidRDefault="00D0121D" w:rsidP="00187F62">
      <w:r>
        <w:separator/>
      </w:r>
    </w:p>
  </w:endnote>
  <w:endnote w:type="continuationSeparator" w:id="0">
    <w:p w:rsidR="00D0121D" w:rsidRDefault="00D0121D" w:rsidP="0018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B1" w:rsidRPr="004C509A" w:rsidRDefault="004725B1" w:rsidP="008A7D7A">
    <w:pPr>
      <w:pStyle w:val="Footer"/>
      <w:pBdr>
        <w:top w:val="single" w:sz="4" w:space="1" w:color="auto"/>
      </w:pBdr>
      <w:jc w:val="center"/>
      <w:rPr>
        <w:rFonts w:ascii="Arial" w:hAnsi="Arial" w:cs="Arial"/>
        <w:sz w:val="20"/>
      </w:rPr>
    </w:pPr>
    <w:r>
      <w:rPr>
        <w:rFonts w:ascii="Arial" w:hAnsi="Arial" w:cs="Arial"/>
        <w:sz w:val="20"/>
      </w:rPr>
      <w:t>4-</w:t>
    </w:r>
    <w:r w:rsidRPr="008F435B">
      <w:rPr>
        <w:rFonts w:ascii="Arial" w:hAnsi="Arial" w:cs="Arial"/>
        <w:sz w:val="20"/>
      </w:rPr>
      <w:fldChar w:fldCharType="begin"/>
    </w:r>
    <w:r w:rsidRPr="008F435B">
      <w:rPr>
        <w:rFonts w:ascii="Arial" w:hAnsi="Arial" w:cs="Arial"/>
        <w:sz w:val="20"/>
      </w:rPr>
      <w:instrText xml:space="preserve"> PAGE   \* MERGEFORMAT </w:instrText>
    </w:r>
    <w:r w:rsidRPr="008F435B">
      <w:rPr>
        <w:rFonts w:ascii="Arial" w:hAnsi="Arial" w:cs="Arial"/>
        <w:sz w:val="20"/>
      </w:rPr>
      <w:fldChar w:fldCharType="separate"/>
    </w:r>
    <w:r w:rsidR="005134DE">
      <w:rPr>
        <w:rFonts w:ascii="Arial" w:hAnsi="Arial" w:cs="Arial"/>
        <w:noProof/>
        <w:sz w:val="20"/>
      </w:rPr>
      <w:t>1</w:t>
    </w:r>
    <w:r w:rsidRPr="008F435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1D" w:rsidRDefault="00D0121D" w:rsidP="00187F62">
      <w:r>
        <w:separator/>
      </w:r>
    </w:p>
  </w:footnote>
  <w:footnote w:type="continuationSeparator" w:id="0">
    <w:p w:rsidR="00D0121D" w:rsidRDefault="00D0121D" w:rsidP="0018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B1" w:rsidRPr="00057940" w:rsidRDefault="004725B1" w:rsidP="008A7D7A">
    <w:pPr>
      <w:pBdr>
        <w:bottom w:val="single" w:sz="4" w:space="1" w:color="auto"/>
      </w:pBdr>
      <w:tabs>
        <w:tab w:val="center" w:pos="4680"/>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 and Management</w:t>
    </w:r>
    <w:r>
      <w:rPr>
        <w:rFonts w:ascii="Arial" w:hAnsi="Arial" w:cs="Arial"/>
        <w:i/>
        <w:iCs/>
        <w:sz w:val="20"/>
      </w:rPr>
      <w:tab/>
    </w:r>
    <w:r w:rsidRPr="00CB7FCF">
      <w:rPr>
        <w:rFonts w:ascii="Arial" w:hAnsi="Arial" w:cs="Arial"/>
        <w:iCs/>
        <w:sz w:val="20"/>
      </w:rPr>
      <w:t>Structural Design</w:t>
    </w:r>
  </w:p>
  <w:p w:rsidR="004725B1" w:rsidRDefault="0047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D0"/>
    <w:multiLevelType w:val="hybridMultilevel"/>
    <w:tmpl w:val="F05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3533"/>
    <w:multiLevelType w:val="hybridMultilevel"/>
    <w:tmpl w:val="50CC25AC"/>
    <w:lvl w:ilvl="0" w:tplc="8C1A48B2">
      <w:start w:val="1"/>
      <w:numFmt w:val="bullet"/>
      <w:pStyle w:val="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16DE"/>
    <w:multiLevelType w:val="hybridMultilevel"/>
    <w:tmpl w:val="E1E0D6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E28FB"/>
    <w:multiLevelType w:val="hybridMultilevel"/>
    <w:tmpl w:val="BD0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45BE"/>
    <w:multiLevelType w:val="multilevel"/>
    <w:tmpl w:val="E2020E46"/>
    <w:styleLink w:val="StyleBulleted10pt"/>
    <w:lvl w:ilvl="0">
      <w:start w:val="1"/>
      <w:numFmt w:val="bullet"/>
      <w:lvlText w:val=""/>
      <w:lvlJc w:val="left"/>
      <w:pPr>
        <w:tabs>
          <w:tab w:val="num" w:pos="360"/>
        </w:tabs>
        <w:ind w:left="576" w:hanging="216"/>
      </w:pPr>
      <w:rPr>
        <w:rFonts w:ascii="Wingdings" w:hAnsi="Wingdings"/>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E23733"/>
    <w:multiLevelType w:val="hybridMultilevel"/>
    <w:tmpl w:val="6B9C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1608"/>
    <w:multiLevelType w:val="hybridMultilevel"/>
    <w:tmpl w:val="829058B6"/>
    <w:lvl w:ilvl="0" w:tplc="368AC73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D0D30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827D77"/>
    <w:multiLevelType w:val="hybridMultilevel"/>
    <w:tmpl w:val="ADCAB6FA"/>
    <w:lvl w:ilvl="0" w:tplc="04090001">
      <w:start w:val="1"/>
      <w:numFmt w:val="bullet"/>
      <w:lvlText w:val=""/>
      <w:lvlJc w:val="left"/>
      <w:pPr>
        <w:ind w:left="720" w:hanging="360"/>
      </w:pPr>
      <w:rPr>
        <w:rFonts w:ascii="Symbol" w:hAnsi="Symbol" w:hint="default"/>
      </w:rPr>
    </w:lvl>
    <w:lvl w:ilvl="1" w:tplc="F3ACC2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D733A"/>
    <w:multiLevelType w:val="hybridMultilevel"/>
    <w:tmpl w:val="DACAF032"/>
    <w:lvl w:ilvl="0" w:tplc="6DC0BAEC">
      <w:start w:val="1"/>
      <w:numFmt w:val="bullet"/>
      <w:pStyle w:val="bulletlistcontinu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9E78CC"/>
    <w:multiLevelType w:val="hybridMultilevel"/>
    <w:tmpl w:val="1040C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03DF3"/>
    <w:multiLevelType w:val="hybridMultilevel"/>
    <w:tmpl w:val="9C0CF586"/>
    <w:lvl w:ilvl="0" w:tplc="9258E396">
      <w:start w:val="1"/>
      <w:numFmt w:val="decimal"/>
      <w:pStyle w:val="2006SGBulletlist"/>
      <w:lvlText w:val="Step %1."/>
      <w:lvlJc w:val="left"/>
      <w:pPr>
        <w:tabs>
          <w:tab w:val="num" w:pos="720"/>
        </w:tabs>
        <w:ind w:left="720" w:hanging="360"/>
      </w:pPr>
      <w:rPr>
        <w:rFonts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AE1FA6"/>
    <w:multiLevelType w:val="hybridMultilevel"/>
    <w:tmpl w:val="BDAE7124"/>
    <w:lvl w:ilvl="0" w:tplc="AE381D00">
      <w:start w:val="1"/>
      <w:numFmt w:val="decimal"/>
      <w:pStyle w:val="2006SGNumberlistFirstDoubl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B529D7"/>
    <w:multiLevelType w:val="hybridMultilevel"/>
    <w:tmpl w:val="6B9C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E35AE"/>
    <w:multiLevelType w:val="hybridMultilevel"/>
    <w:tmpl w:val="FD7C1B22"/>
    <w:lvl w:ilvl="0" w:tplc="6D640E2A">
      <w:start w:val="1"/>
      <w:numFmt w:val="decimal"/>
      <w:pStyle w:val="Numbers"/>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3ED047D"/>
    <w:multiLevelType w:val="hybridMultilevel"/>
    <w:tmpl w:val="1D92B6E8"/>
    <w:lvl w:ilvl="0" w:tplc="B3CAD6C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453AD4"/>
    <w:multiLevelType w:val="hybridMultilevel"/>
    <w:tmpl w:val="DB7223F8"/>
    <w:lvl w:ilvl="0" w:tplc="4F0CD5F0">
      <w:numFmt w:val="bullet"/>
      <w:pStyle w:val="Table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43DA4"/>
    <w:multiLevelType w:val="hybridMultilevel"/>
    <w:tmpl w:val="1A28E4E6"/>
    <w:lvl w:ilvl="0" w:tplc="88E8D294">
      <w:start w:val="1"/>
      <w:numFmt w:val="bullet"/>
      <w:lvlText w:val="–"/>
      <w:lvlJc w:val="left"/>
      <w:pPr>
        <w:tabs>
          <w:tab w:val="num" w:pos="1080"/>
        </w:tabs>
        <w:ind w:left="1080" w:hanging="360"/>
      </w:pPr>
      <w:rPr>
        <w:rFonts w:ascii="Arial" w:hAnsi="Aria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000CD8"/>
    <w:multiLevelType w:val="hybridMultilevel"/>
    <w:tmpl w:val="B4A4709A"/>
    <w:lvl w:ilvl="0" w:tplc="D4D0DE96">
      <w:start w:val="1"/>
      <w:numFmt w:val="bullet"/>
      <w:pStyle w:val="BulletListDOUBLE"/>
      <w:lvlText w:val=""/>
      <w:lvlJc w:val="left"/>
      <w:pPr>
        <w:tabs>
          <w:tab w:val="num" w:pos="360"/>
        </w:tabs>
        <w:ind w:left="720" w:hanging="360"/>
      </w:pPr>
      <w:rPr>
        <w:rFonts w:ascii="Wingdings" w:hAnsi="Wingdings" w:hint="default"/>
        <w:sz w:val="24"/>
      </w:rPr>
    </w:lvl>
    <w:lvl w:ilvl="1" w:tplc="AF88A57E">
      <w:start w:val="1"/>
      <w:numFmt w:val="bullet"/>
      <w:lvlText w:val="-"/>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735585"/>
    <w:multiLevelType w:val="multilevel"/>
    <w:tmpl w:val="7848E378"/>
    <w:lvl w:ilvl="0">
      <w:start w:val="1"/>
      <w:numFmt w:val="decimal"/>
      <w:pStyle w:val="APTechNumberlist"/>
      <w:lvlText w:val="%1."/>
      <w:lvlJc w:val="left"/>
      <w:pPr>
        <w:tabs>
          <w:tab w:val="num" w:pos="720"/>
        </w:tabs>
        <w:ind w:left="720" w:hanging="360"/>
      </w:pPr>
      <w:rPr>
        <w:rFonts w:cs="Times New Roman"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cript MT Bold" w:hAnsi="Script MT Bold"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DCE6C8D"/>
    <w:multiLevelType w:val="hybridMultilevel"/>
    <w:tmpl w:val="4E5EF184"/>
    <w:lvl w:ilvl="0" w:tplc="7570C594">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0">
    <w:nsid w:val="36046D4C"/>
    <w:multiLevelType w:val="hybridMultilevel"/>
    <w:tmpl w:val="DD84A752"/>
    <w:lvl w:ilvl="0" w:tplc="368AC73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3E4E9D"/>
    <w:multiLevelType w:val="hybridMultilevel"/>
    <w:tmpl w:val="7EF29426"/>
    <w:lvl w:ilvl="0" w:tplc="04090001">
      <w:start w:val="1"/>
      <w:numFmt w:val="bullet"/>
      <w:lvlText w:val=""/>
      <w:lvlJc w:val="left"/>
      <w:pPr>
        <w:ind w:left="720" w:hanging="360"/>
      </w:pPr>
      <w:rPr>
        <w:rFonts w:ascii="Symbol" w:hAnsi="Symbol" w:hint="default"/>
      </w:rPr>
    </w:lvl>
    <w:lvl w:ilvl="1" w:tplc="F3ACC2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D24C8"/>
    <w:multiLevelType w:val="hybridMultilevel"/>
    <w:tmpl w:val="7A7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63F5"/>
    <w:multiLevelType w:val="hybridMultilevel"/>
    <w:tmpl w:val="0FE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F4DD8"/>
    <w:multiLevelType w:val="hybridMultilevel"/>
    <w:tmpl w:val="4C0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B6C00"/>
    <w:multiLevelType w:val="hybridMultilevel"/>
    <w:tmpl w:val="01322E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D468C6"/>
    <w:multiLevelType w:val="hybridMultilevel"/>
    <w:tmpl w:val="6B9C9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717940"/>
    <w:multiLevelType w:val="hybridMultilevel"/>
    <w:tmpl w:val="549EC458"/>
    <w:lvl w:ilvl="0" w:tplc="0EF63370">
      <w:start w:val="1"/>
      <w:numFmt w:val="bullet"/>
      <w:lvlText w:val=""/>
      <w:lvlJc w:val="left"/>
      <w:pPr>
        <w:ind w:left="720" w:hanging="360"/>
      </w:pPr>
      <w:rPr>
        <w:rFonts w:ascii="Symbol" w:hAnsi="Symbol" w:hint="default"/>
        <w:sz w:val="24"/>
        <w:szCs w:val="24"/>
      </w:rPr>
    </w:lvl>
    <w:lvl w:ilvl="1" w:tplc="F3ACC2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801CE"/>
    <w:multiLevelType w:val="hybridMultilevel"/>
    <w:tmpl w:val="1D92B6E8"/>
    <w:lvl w:ilvl="0" w:tplc="B3CAD6C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761A95"/>
    <w:multiLevelType w:val="hybridMultilevel"/>
    <w:tmpl w:val="E0526B82"/>
    <w:lvl w:ilvl="0" w:tplc="BB787596">
      <w:start w:val="1"/>
      <w:numFmt w:val="bullet"/>
      <w:pStyle w:val="BulletListLeft"/>
      <w:lvlText w:val=""/>
      <w:lvlJc w:val="left"/>
      <w:pPr>
        <w:tabs>
          <w:tab w:val="num" w:pos="420"/>
        </w:tabs>
        <w:ind w:left="780" w:hanging="360"/>
      </w:pPr>
      <w:rPr>
        <w:rFonts w:ascii="Symbol" w:hAnsi="Symbol" w:hint="default"/>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171267A"/>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518A5E64"/>
    <w:multiLevelType w:val="hybridMultilevel"/>
    <w:tmpl w:val="F7644E6C"/>
    <w:lvl w:ilvl="0" w:tplc="54E0B10E">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BF35ED"/>
    <w:multiLevelType w:val="hybridMultilevel"/>
    <w:tmpl w:val="010EDDC6"/>
    <w:lvl w:ilvl="0" w:tplc="F3ACC24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526089"/>
    <w:multiLevelType w:val="hybridMultilevel"/>
    <w:tmpl w:val="7DCC6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0F303C"/>
    <w:multiLevelType w:val="hybridMultilevel"/>
    <w:tmpl w:val="260CFECA"/>
    <w:lvl w:ilvl="0" w:tplc="5A22437A">
      <w:start w:val="1"/>
      <w:numFmt w:val="decimal"/>
      <w:pStyle w:val="2006SGNumberlistContinuedDouble"/>
      <w:lvlText w:val="%1."/>
      <w:lvlJc w:val="left"/>
      <w:pPr>
        <w:tabs>
          <w:tab w:val="num" w:pos="720"/>
        </w:tabs>
        <w:ind w:left="720"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EA062E"/>
    <w:multiLevelType w:val="hybridMultilevel"/>
    <w:tmpl w:val="77E02832"/>
    <w:lvl w:ilvl="0" w:tplc="F3ACC2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976AE"/>
    <w:multiLevelType w:val="hybridMultilevel"/>
    <w:tmpl w:val="905ECC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42317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2AE0798"/>
    <w:multiLevelType w:val="hybridMultilevel"/>
    <w:tmpl w:val="DF7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F60A0"/>
    <w:multiLevelType w:val="hybridMultilevel"/>
    <w:tmpl w:val="7E32A158"/>
    <w:lvl w:ilvl="0" w:tplc="51A245CA">
      <w:start w:val="1"/>
      <w:numFmt w:val="bullet"/>
      <w:lvlText w:val=""/>
      <w:lvlJc w:val="left"/>
      <w:pPr>
        <w:ind w:left="720" w:hanging="360"/>
      </w:pPr>
      <w:rPr>
        <w:rFonts w:ascii="Symbol" w:hAnsi="Symbol" w:hint="default"/>
        <w:sz w:val="24"/>
        <w:szCs w:val="24"/>
      </w:rPr>
    </w:lvl>
    <w:lvl w:ilvl="1" w:tplc="F3ACC2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E733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6C0374B8"/>
    <w:multiLevelType w:val="hybridMultilevel"/>
    <w:tmpl w:val="D95C19E0"/>
    <w:lvl w:ilvl="0" w:tplc="6AA0DF5E">
      <w:start w:val="1"/>
      <w:numFmt w:val="decimal"/>
      <w:pStyle w:val="Numbers2"/>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40A6FBC"/>
    <w:multiLevelType w:val="hybridMultilevel"/>
    <w:tmpl w:val="1D92B6E8"/>
    <w:lvl w:ilvl="0" w:tplc="B3CAD6C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C7FE4"/>
    <w:multiLevelType w:val="multilevel"/>
    <w:tmpl w:val="611CF79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21"/>
  </w:num>
  <w:num w:numId="2">
    <w:abstractNumId w:val="32"/>
  </w:num>
  <w:num w:numId="3">
    <w:abstractNumId w:val="35"/>
  </w:num>
  <w:num w:numId="4">
    <w:abstractNumId w:val="9"/>
  </w:num>
  <w:num w:numId="5">
    <w:abstractNumId w:val="0"/>
  </w:num>
  <w:num w:numId="6">
    <w:abstractNumId w:val="24"/>
  </w:num>
  <w:num w:numId="7">
    <w:abstractNumId w:val="27"/>
  </w:num>
  <w:num w:numId="8">
    <w:abstractNumId w:val="18"/>
  </w:num>
  <w:num w:numId="9">
    <w:abstractNumId w:val="43"/>
  </w:num>
  <w:num w:numId="10">
    <w:abstractNumId w:val="42"/>
  </w:num>
  <w:num w:numId="11">
    <w:abstractNumId w:val="28"/>
  </w:num>
  <w:num w:numId="12">
    <w:abstractNumId w:val="6"/>
  </w:num>
  <w:num w:numId="13">
    <w:abstractNumId w:val="20"/>
  </w:num>
  <w:num w:numId="14">
    <w:abstractNumId w:val="3"/>
  </w:num>
  <w:num w:numId="15">
    <w:abstractNumId w:val="7"/>
  </w:num>
  <w:num w:numId="16">
    <w:abstractNumId w:val="10"/>
  </w:num>
  <w:num w:numId="17">
    <w:abstractNumId w:val="16"/>
  </w:num>
  <w:num w:numId="18">
    <w:abstractNumId w:val="38"/>
  </w:num>
  <w:num w:numId="19">
    <w:abstractNumId w:val="1"/>
  </w:num>
  <w:num w:numId="20">
    <w:abstractNumId w:val="41"/>
    <w:lvlOverride w:ilvl="0">
      <w:startOverride w:val="1"/>
    </w:lvlOverride>
  </w:num>
  <w:num w:numId="21">
    <w:abstractNumId w:val="13"/>
  </w:num>
  <w:num w:numId="22">
    <w:abstractNumId w:val="25"/>
  </w:num>
  <w:num w:numId="23">
    <w:abstractNumId w:val="8"/>
  </w:num>
  <w:num w:numId="24">
    <w:abstractNumId w:val="15"/>
  </w:num>
  <w:num w:numId="25">
    <w:abstractNumId w:val="29"/>
  </w:num>
  <w:num w:numId="26">
    <w:abstractNumId w:val="4"/>
  </w:num>
  <w:num w:numId="27">
    <w:abstractNumId w:val="17"/>
  </w:num>
  <w:num w:numId="28">
    <w:abstractNumId w:val="31"/>
  </w:num>
  <w:num w:numId="29">
    <w:abstractNumId w:val="40"/>
  </w:num>
  <w:num w:numId="30">
    <w:abstractNumId w:val="37"/>
  </w:num>
  <w:num w:numId="31">
    <w:abstractNumId w:val="30"/>
  </w:num>
  <w:num w:numId="32">
    <w:abstractNumId w:val="34"/>
  </w:num>
  <w:num w:numId="33">
    <w:abstractNumId w:val="11"/>
  </w:num>
  <w:num w:numId="34">
    <w:abstractNumId w:val="26"/>
  </w:num>
  <w:num w:numId="35">
    <w:abstractNumId w:val="23"/>
  </w:num>
  <w:num w:numId="36">
    <w:abstractNumId w:val="12"/>
  </w:num>
  <w:num w:numId="37">
    <w:abstractNumId w:val="5"/>
  </w:num>
  <w:num w:numId="38">
    <w:abstractNumId w:val="36"/>
  </w:num>
  <w:num w:numId="39">
    <w:abstractNumId w:val="33"/>
  </w:num>
  <w:num w:numId="40">
    <w:abstractNumId w:val="22"/>
  </w:num>
  <w:num w:numId="41">
    <w:abstractNumId w:val="39"/>
  </w:num>
  <w:num w:numId="42">
    <w:abstractNumId w:val="14"/>
  </w:num>
  <w:num w:numId="43">
    <w:abstractNumId w:val="10"/>
    <w:lvlOverride w:ilvl="0">
      <w:startOverride w:val="1"/>
    </w:lvlOverride>
  </w:num>
  <w:num w:numId="44">
    <w:abstractNumId w:val="10"/>
  </w:num>
  <w:num w:numId="45">
    <w:abstractNumId w:val="19"/>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62"/>
    <w:rsid w:val="0000228A"/>
    <w:rsid w:val="000028D3"/>
    <w:rsid w:val="0000572F"/>
    <w:rsid w:val="00010159"/>
    <w:rsid w:val="00011488"/>
    <w:rsid w:val="00012ECA"/>
    <w:rsid w:val="00012ECC"/>
    <w:rsid w:val="0001781E"/>
    <w:rsid w:val="00017E65"/>
    <w:rsid w:val="00017E9A"/>
    <w:rsid w:val="000205FD"/>
    <w:rsid w:val="00021F12"/>
    <w:rsid w:val="00022D23"/>
    <w:rsid w:val="00023E81"/>
    <w:rsid w:val="00024DE8"/>
    <w:rsid w:val="00025DE1"/>
    <w:rsid w:val="00025EB3"/>
    <w:rsid w:val="00026389"/>
    <w:rsid w:val="00026939"/>
    <w:rsid w:val="00027901"/>
    <w:rsid w:val="00031DC2"/>
    <w:rsid w:val="000355D2"/>
    <w:rsid w:val="00041A8E"/>
    <w:rsid w:val="00042C36"/>
    <w:rsid w:val="00044482"/>
    <w:rsid w:val="000453FD"/>
    <w:rsid w:val="0005413F"/>
    <w:rsid w:val="00054DA8"/>
    <w:rsid w:val="0005583C"/>
    <w:rsid w:val="0006228C"/>
    <w:rsid w:val="000627CA"/>
    <w:rsid w:val="000641D0"/>
    <w:rsid w:val="00066B13"/>
    <w:rsid w:val="00067EF1"/>
    <w:rsid w:val="00084B45"/>
    <w:rsid w:val="00085CB9"/>
    <w:rsid w:val="00090693"/>
    <w:rsid w:val="000933A2"/>
    <w:rsid w:val="0009387C"/>
    <w:rsid w:val="0009744D"/>
    <w:rsid w:val="000A0E46"/>
    <w:rsid w:val="000A2268"/>
    <w:rsid w:val="000A40B5"/>
    <w:rsid w:val="000A4151"/>
    <w:rsid w:val="000A4348"/>
    <w:rsid w:val="000A627B"/>
    <w:rsid w:val="000B0847"/>
    <w:rsid w:val="000B3CA1"/>
    <w:rsid w:val="000B443D"/>
    <w:rsid w:val="000B52D3"/>
    <w:rsid w:val="000B6A6C"/>
    <w:rsid w:val="000C339E"/>
    <w:rsid w:val="000C3422"/>
    <w:rsid w:val="000C377A"/>
    <w:rsid w:val="000C5DA5"/>
    <w:rsid w:val="000C5F4F"/>
    <w:rsid w:val="000C6548"/>
    <w:rsid w:val="000D606F"/>
    <w:rsid w:val="000D7343"/>
    <w:rsid w:val="000E268A"/>
    <w:rsid w:val="000E2BF3"/>
    <w:rsid w:val="000E6515"/>
    <w:rsid w:val="000F21EE"/>
    <w:rsid w:val="000F5D4C"/>
    <w:rsid w:val="000F63BE"/>
    <w:rsid w:val="00100C61"/>
    <w:rsid w:val="00103E37"/>
    <w:rsid w:val="001046CC"/>
    <w:rsid w:val="001120E7"/>
    <w:rsid w:val="00112732"/>
    <w:rsid w:val="00115EE3"/>
    <w:rsid w:val="001268B2"/>
    <w:rsid w:val="00127BDC"/>
    <w:rsid w:val="001350EF"/>
    <w:rsid w:val="0013624A"/>
    <w:rsid w:val="00145EA6"/>
    <w:rsid w:val="00147149"/>
    <w:rsid w:val="001503B3"/>
    <w:rsid w:val="00150D2D"/>
    <w:rsid w:val="00150E6E"/>
    <w:rsid w:val="00153FBC"/>
    <w:rsid w:val="00154424"/>
    <w:rsid w:val="00165715"/>
    <w:rsid w:val="00165880"/>
    <w:rsid w:val="00171195"/>
    <w:rsid w:val="00171E92"/>
    <w:rsid w:val="0017726B"/>
    <w:rsid w:val="00181397"/>
    <w:rsid w:val="00183312"/>
    <w:rsid w:val="00183BBC"/>
    <w:rsid w:val="00187F62"/>
    <w:rsid w:val="00191882"/>
    <w:rsid w:val="0019203A"/>
    <w:rsid w:val="00192E15"/>
    <w:rsid w:val="00193A7F"/>
    <w:rsid w:val="00195145"/>
    <w:rsid w:val="001957EF"/>
    <w:rsid w:val="00195BAE"/>
    <w:rsid w:val="001A18F0"/>
    <w:rsid w:val="001A6705"/>
    <w:rsid w:val="001A73C1"/>
    <w:rsid w:val="001B2741"/>
    <w:rsid w:val="001B3D34"/>
    <w:rsid w:val="001B4EEA"/>
    <w:rsid w:val="001B54C0"/>
    <w:rsid w:val="001C160F"/>
    <w:rsid w:val="001C2ABD"/>
    <w:rsid w:val="001C4E65"/>
    <w:rsid w:val="001C6170"/>
    <w:rsid w:val="001D01B9"/>
    <w:rsid w:val="001D1D3C"/>
    <w:rsid w:val="001D20FC"/>
    <w:rsid w:val="001D2304"/>
    <w:rsid w:val="001D2546"/>
    <w:rsid w:val="001D4060"/>
    <w:rsid w:val="001D4700"/>
    <w:rsid w:val="001D7D60"/>
    <w:rsid w:val="001E042B"/>
    <w:rsid w:val="001E1112"/>
    <w:rsid w:val="001E18DF"/>
    <w:rsid w:val="001E701B"/>
    <w:rsid w:val="001F002C"/>
    <w:rsid w:val="001F18D0"/>
    <w:rsid w:val="00201495"/>
    <w:rsid w:val="002017E4"/>
    <w:rsid w:val="002020F3"/>
    <w:rsid w:val="002038DA"/>
    <w:rsid w:val="00205211"/>
    <w:rsid w:val="002076B9"/>
    <w:rsid w:val="002113B7"/>
    <w:rsid w:val="002115C6"/>
    <w:rsid w:val="00212157"/>
    <w:rsid w:val="00226853"/>
    <w:rsid w:val="002318E7"/>
    <w:rsid w:val="00232013"/>
    <w:rsid w:val="00232917"/>
    <w:rsid w:val="0023731A"/>
    <w:rsid w:val="00237891"/>
    <w:rsid w:val="00241ABB"/>
    <w:rsid w:val="00244C4D"/>
    <w:rsid w:val="00244DDA"/>
    <w:rsid w:val="002523C1"/>
    <w:rsid w:val="002532E2"/>
    <w:rsid w:val="00256196"/>
    <w:rsid w:val="002575B8"/>
    <w:rsid w:val="0026053D"/>
    <w:rsid w:val="002648D7"/>
    <w:rsid w:val="00264D02"/>
    <w:rsid w:val="002764A0"/>
    <w:rsid w:val="00276DF9"/>
    <w:rsid w:val="00277802"/>
    <w:rsid w:val="00277931"/>
    <w:rsid w:val="002826D2"/>
    <w:rsid w:val="00282D0F"/>
    <w:rsid w:val="00284648"/>
    <w:rsid w:val="00285F9F"/>
    <w:rsid w:val="00286215"/>
    <w:rsid w:val="00287E11"/>
    <w:rsid w:val="00294237"/>
    <w:rsid w:val="00294A9D"/>
    <w:rsid w:val="00294E27"/>
    <w:rsid w:val="002A1303"/>
    <w:rsid w:val="002A6EF2"/>
    <w:rsid w:val="002A77B0"/>
    <w:rsid w:val="002B39A7"/>
    <w:rsid w:val="002B4ADE"/>
    <w:rsid w:val="002B608D"/>
    <w:rsid w:val="002B76D4"/>
    <w:rsid w:val="002B7ADF"/>
    <w:rsid w:val="002C189D"/>
    <w:rsid w:val="002C2D2B"/>
    <w:rsid w:val="002C3412"/>
    <w:rsid w:val="002C6367"/>
    <w:rsid w:val="002D0C4A"/>
    <w:rsid w:val="002D3F7D"/>
    <w:rsid w:val="002D4676"/>
    <w:rsid w:val="002D5C0C"/>
    <w:rsid w:val="002E19F3"/>
    <w:rsid w:val="002E217C"/>
    <w:rsid w:val="002E2849"/>
    <w:rsid w:val="002E2DA9"/>
    <w:rsid w:val="002E7915"/>
    <w:rsid w:val="002F397E"/>
    <w:rsid w:val="002F42DE"/>
    <w:rsid w:val="002F6DC1"/>
    <w:rsid w:val="002F77DF"/>
    <w:rsid w:val="0030247F"/>
    <w:rsid w:val="003033E7"/>
    <w:rsid w:val="003074BE"/>
    <w:rsid w:val="00307CF7"/>
    <w:rsid w:val="00311892"/>
    <w:rsid w:val="003128F9"/>
    <w:rsid w:val="00312E53"/>
    <w:rsid w:val="003141BB"/>
    <w:rsid w:val="00315A28"/>
    <w:rsid w:val="00315FE9"/>
    <w:rsid w:val="00316AE1"/>
    <w:rsid w:val="003178C8"/>
    <w:rsid w:val="00323E13"/>
    <w:rsid w:val="00326E71"/>
    <w:rsid w:val="0032735A"/>
    <w:rsid w:val="00330710"/>
    <w:rsid w:val="0033301C"/>
    <w:rsid w:val="00334C62"/>
    <w:rsid w:val="0033586F"/>
    <w:rsid w:val="00345ED4"/>
    <w:rsid w:val="003514A9"/>
    <w:rsid w:val="003527BE"/>
    <w:rsid w:val="00354265"/>
    <w:rsid w:val="0035537B"/>
    <w:rsid w:val="00355B69"/>
    <w:rsid w:val="0035646A"/>
    <w:rsid w:val="003612CC"/>
    <w:rsid w:val="00361851"/>
    <w:rsid w:val="00362A53"/>
    <w:rsid w:val="00364D21"/>
    <w:rsid w:val="0036556B"/>
    <w:rsid w:val="00365958"/>
    <w:rsid w:val="00366F09"/>
    <w:rsid w:val="0037289C"/>
    <w:rsid w:val="00376059"/>
    <w:rsid w:val="003762F5"/>
    <w:rsid w:val="00376C7B"/>
    <w:rsid w:val="003776C8"/>
    <w:rsid w:val="0038099E"/>
    <w:rsid w:val="00380D79"/>
    <w:rsid w:val="00383469"/>
    <w:rsid w:val="00387680"/>
    <w:rsid w:val="0038790E"/>
    <w:rsid w:val="00390EE3"/>
    <w:rsid w:val="00392C79"/>
    <w:rsid w:val="0039522A"/>
    <w:rsid w:val="003A0000"/>
    <w:rsid w:val="003A3B43"/>
    <w:rsid w:val="003A6857"/>
    <w:rsid w:val="003B6574"/>
    <w:rsid w:val="003B7D5E"/>
    <w:rsid w:val="003C23B4"/>
    <w:rsid w:val="003C364A"/>
    <w:rsid w:val="003C5CF8"/>
    <w:rsid w:val="003D36A1"/>
    <w:rsid w:val="003D44B8"/>
    <w:rsid w:val="003D6310"/>
    <w:rsid w:val="003D6D3B"/>
    <w:rsid w:val="003E320F"/>
    <w:rsid w:val="003E3217"/>
    <w:rsid w:val="003E3DB2"/>
    <w:rsid w:val="003E4926"/>
    <w:rsid w:val="003E55E9"/>
    <w:rsid w:val="003E68E3"/>
    <w:rsid w:val="003E7191"/>
    <w:rsid w:val="003F0474"/>
    <w:rsid w:val="003F1DB6"/>
    <w:rsid w:val="003F77CF"/>
    <w:rsid w:val="00400F6F"/>
    <w:rsid w:val="00403FF6"/>
    <w:rsid w:val="004040BD"/>
    <w:rsid w:val="00414150"/>
    <w:rsid w:val="004169C7"/>
    <w:rsid w:val="00421D27"/>
    <w:rsid w:val="00427E46"/>
    <w:rsid w:val="00431AE3"/>
    <w:rsid w:val="00432A56"/>
    <w:rsid w:val="0043389E"/>
    <w:rsid w:val="00436766"/>
    <w:rsid w:val="00436DDB"/>
    <w:rsid w:val="00442646"/>
    <w:rsid w:val="00443FC9"/>
    <w:rsid w:val="0044608B"/>
    <w:rsid w:val="00447AD5"/>
    <w:rsid w:val="00451299"/>
    <w:rsid w:val="0045338B"/>
    <w:rsid w:val="00453A5D"/>
    <w:rsid w:val="00453E97"/>
    <w:rsid w:val="00455285"/>
    <w:rsid w:val="0045554F"/>
    <w:rsid w:val="00460999"/>
    <w:rsid w:val="00460DD0"/>
    <w:rsid w:val="004610D1"/>
    <w:rsid w:val="00465674"/>
    <w:rsid w:val="00465B1B"/>
    <w:rsid w:val="00466562"/>
    <w:rsid w:val="0046762B"/>
    <w:rsid w:val="00467839"/>
    <w:rsid w:val="004725B1"/>
    <w:rsid w:val="00473174"/>
    <w:rsid w:val="004733FA"/>
    <w:rsid w:val="00476DB1"/>
    <w:rsid w:val="004800D6"/>
    <w:rsid w:val="004809A2"/>
    <w:rsid w:val="00480E99"/>
    <w:rsid w:val="00481154"/>
    <w:rsid w:val="00482B58"/>
    <w:rsid w:val="00485B2E"/>
    <w:rsid w:val="00487285"/>
    <w:rsid w:val="00487ECE"/>
    <w:rsid w:val="00490EB0"/>
    <w:rsid w:val="004910EE"/>
    <w:rsid w:val="00492CE7"/>
    <w:rsid w:val="0049406D"/>
    <w:rsid w:val="00496DFC"/>
    <w:rsid w:val="004975CD"/>
    <w:rsid w:val="00497BE3"/>
    <w:rsid w:val="004A55C0"/>
    <w:rsid w:val="004A62A1"/>
    <w:rsid w:val="004A7344"/>
    <w:rsid w:val="004B1120"/>
    <w:rsid w:val="004B2370"/>
    <w:rsid w:val="004B5BB4"/>
    <w:rsid w:val="004B7322"/>
    <w:rsid w:val="004B78AE"/>
    <w:rsid w:val="004C00B8"/>
    <w:rsid w:val="004C0B13"/>
    <w:rsid w:val="004C1B2A"/>
    <w:rsid w:val="004C2948"/>
    <w:rsid w:val="004C509A"/>
    <w:rsid w:val="004C61DE"/>
    <w:rsid w:val="004C66E5"/>
    <w:rsid w:val="004C7846"/>
    <w:rsid w:val="004D096B"/>
    <w:rsid w:val="004D26B2"/>
    <w:rsid w:val="004D4AD0"/>
    <w:rsid w:val="004E2AF4"/>
    <w:rsid w:val="004E437D"/>
    <w:rsid w:val="004F1025"/>
    <w:rsid w:val="004F237B"/>
    <w:rsid w:val="004F27E8"/>
    <w:rsid w:val="004F45BB"/>
    <w:rsid w:val="00500151"/>
    <w:rsid w:val="00504191"/>
    <w:rsid w:val="00512310"/>
    <w:rsid w:val="005134DE"/>
    <w:rsid w:val="00515347"/>
    <w:rsid w:val="00517ADC"/>
    <w:rsid w:val="00521B9D"/>
    <w:rsid w:val="00524019"/>
    <w:rsid w:val="0052447B"/>
    <w:rsid w:val="00526E59"/>
    <w:rsid w:val="005308EA"/>
    <w:rsid w:val="00530DC5"/>
    <w:rsid w:val="00530E92"/>
    <w:rsid w:val="00531CBD"/>
    <w:rsid w:val="00532DFA"/>
    <w:rsid w:val="0053636C"/>
    <w:rsid w:val="005367D5"/>
    <w:rsid w:val="00536E41"/>
    <w:rsid w:val="00537EFB"/>
    <w:rsid w:val="005532D1"/>
    <w:rsid w:val="00554BB0"/>
    <w:rsid w:val="00554FAB"/>
    <w:rsid w:val="00555CA1"/>
    <w:rsid w:val="005571D3"/>
    <w:rsid w:val="00560E5E"/>
    <w:rsid w:val="00561901"/>
    <w:rsid w:val="00561999"/>
    <w:rsid w:val="00563E60"/>
    <w:rsid w:val="005657E9"/>
    <w:rsid w:val="0057191A"/>
    <w:rsid w:val="00572E60"/>
    <w:rsid w:val="00574C4D"/>
    <w:rsid w:val="00574DB4"/>
    <w:rsid w:val="0057565E"/>
    <w:rsid w:val="00576CFB"/>
    <w:rsid w:val="00583ABA"/>
    <w:rsid w:val="00586CE7"/>
    <w:rsid w:val="00587768"/>
    <w:rsid w:val="00593D27"/>
    <w:rsid w:val="0059457F"/>
    <w:rsid w:val="005967B5"/>
    <w:rsid w:val="005A06EC"/>
    <w:rsid w:val="005A32B8"/>
    <w:rsid w:val="005A5385"/>
    <w:rsid w:val="005A79CF"/>
    <w:rsid w:val="005B56C6"/>
    <w:rsid w:val="005B619A"/>
    <w:rsid w:val="005B7E62"/>
    <w:rsid w:val="005C1F05"/>
    <w:rsid w:val="005C2B6A"/>
    <w:rsid w:val="005C42C1"/>
    <w:rsid w:val="005C63B9"/>
    <w:rsid w:val="005C6583"/>
    <w:rsid w:val="005D2A93"/>
    <w:rsid w:val="005D6C25"/>
    <w:rsid w:val="005E1528"/>
    <w:rsid w:val="005E28E2"/>
    <w:rsid w:val="005E2C37"/>
    <w:rsid w:val="005E69E0"/>
    <w:rsid w:val="005F0094"/>
    <w:rsid w:val="005F1828"/>
    <w:rsid w:val="005F39D1"/>
    <w:rsid w:val="005F435F"/>
    <w:rsid w:val="005F5098"/>
    <w:rsid w:val="005F5E6E"/>
    <w:rsid w:val="0060118B"/>
    <w:rsid w:val="00602809"/>
    <w:rsid w:val="00604C10"/>
    <w:rsid w:val="0060598F"/>
    <w:rsid w:val="00613B10"/>
    <w:rsid w:val="0061413C"/>
    <w:rsid w:val="00620A49"/>
    <w:rsid w:val="00622036"/>
    <w:rsid w:val="00622BF3"/>
    <w:rsid w:val="00630B3A"/>
    <w:rsid w:val="00630DF8"/>
    <w:rsid w:val="006326D8"/>
    <w:rsid w:val="00633552"/>
    <w:rsid w:val="00633E9F"/>
    <w:rsid w:val="0063495F"/>
    <w:rsid w:val="0063578D"/>
    <w:rsid w:val="0063614A"/>
    <w:rsid w:val="0063644A"/>
    <w:rsid w:val="00640986"/>
    <w:rsid w:val="00640E42"/>
    <w:rsid w:val="006411A9"/>
    <w:rsid w:val="006464AC"/>
    <w:rsid w:val="00646DB4"/>
    <w:rsid w:val="00651358"/>
    <w:rsid w:val="006563A8"/>
    <w:rsid w:val="0066018E"/>
    <w:rsid w:val="00667702"/>
    <w:rsid w:val="0067168B"/>
    <w:rsid w:val="00671E17"/>
    <w:rsid w:val="00673564"/>
    <w:rsid w:val="00673884"/>
    <w:rsid w:val="00674818"/>
    <w:rsid w:val="006758E9"/>
    <w:rsid w:val="00675A82"/>
    <w:rsid w:val="00680BED"/>
    <w:rsid w:val="00681D02"/>
    <w:rsid w:val="00682E06"/>
    <w:rsid w:val="00682E80"/>
    <w:rsid w:val="00683DB4"/>
    <w:rsid w:val="006847D3"/>
    <w:rsid w:val="006851ED"/>
    <w:rsid w:val="006903AC"/>
    <w:rsid w:val="00691944"/>
    <w:rsid w:val="0069375A"/>
    <w:rsid w:val="00695D5E"/>
    <w:rsid w:val="00696449"/>
    <w:rsid w:val="006A1F6C"/>
    <w:rsid w:val="006B1220"/>
    <w:rsid w:val="006B246D"/>
    <w:rsid w:val="006B4AAC"/>
    <w:rsid w:val="006B7B0E"/>
    <w:rsid w:val="006B7BA9"/>
    <w:rsid w:val="006C1958"/>
    <w:rsid w:val="006C64A5"/>
    <w:rsid w:val="006D51B9"/>
    <w:rsid w:val="006D6EBB"/>
    <w:rsid w:val="006D72EF"/>
    <w:rsid w:val="006E09CB"/>
    <w:rsid w:val="006E0DF5"/>
    <w:rsid w:val="006E1BB7"/>
    <w:rsid w:val="006E40BA"/>
    <w:rsid w:val="006E640E"/>
    <w:rsid w:val="006E6724"/>
    <w:rsid w:val="006F1829"/>
    <w:rsid w:val="006F3E3B"/>
    <w:rsid w:val="006F5E93"/>
    <w:rsid w:val="006F7429"/>
    <w:rsid w:val="007007B0"/>
    <w:rsid w:val="00701D0A"/>
    <w:rsid w:val="00713AF5"/>
    <w:rsid w:val="0071751F"/>
    <w:rsid w:val="00721AB3"/>
    <w:rsid w:val="00722E85"/>
    <w:rsid w:val="00724A60"/>
    <w:rsid w:val="00727C10"/>
    <w:rsid w:val="007305D6"/>
    <w:rsid w:val="0073426D"/>
    <w:rsid w:val="00735FFB"/>
    <w:rsid w:val="007370ED"/>
    <w:rsid w:val="00740675"/>
    <w:rsid w:val="00750CE9"/>
    <w:rsid w:val="007532F9"/>
    <w:rsid w:val="007560F7"/>
    <w:rsid w:val="00756DC4"/>
    <w:rsid w:val="00757555"/>
    <w:rsid w:val="00757E7D"/>
    <w:rsid w:val="00764A85"/>
    <w:rsid w:val="00766F29"/>
    <w:rsid w:val="0077143C"/>
    <w:rsid w:val="00771684"/>
    <w:rsid w:val="00771E3D"/>
    <w:rsid w:val="00773908"/>
    <w:rsid w:val="007748AE"/>
    <w:rsid w:val="00780F7F"/>
    <w:rsid w:val="00782E31"/>
    <w:rsid w:val="00783616"/>
    <w:rsid w:val="00783AAE"/>
    <w:rsid w:val="00787174"/>
    <w:rsid w:val="00791F35"/>
    <w:rsid w:val="00794076"/>
    <w:rsid w:val="007950C1"/>
    <w:rsid w:val="00795A7C"/>
    <w:rsid w:val="00796230"/>
    <w:rsid w:val="007A0739"/>
    <w:rsid w:val="007A077D"/>
    <w:rsid w:val="007A0AF6"/>
    <w:rsid w:val="007A35AD"/>
    <w:rsid w:val="007A49D6"/>
    <w:rsid w:val="007B185C"/>
    <w:rsid w:val="007B21CD"/>
    <w:rsid w:val="007B2D79"/>
    <w:rsid w:val="007B592B"/>
    <w:rsid w:val="007B5D83"/>
    <w:rsid w:val="007B6918"/>
    <w:rsid w:val="007B6BEF"/>
    <w:rsid w:val="007C3A44"/>
    <w:rsid w:val="007C6D4A"/>
    <w:rsid w:val="007D3935"/>
    <w:rsid w:val="007D689A"/>
    <w:rsid w:val="007E1514"/>
    <w:rsid w:val="007E29B9"/>
    <w:rsid w:val="007F0795"/>
    <w:rsid w:val="007F297A"/>
    <w:rsid w:val="007F3EBC"/>
    <w:rsid w:val="00801214"/>
    <w:rsid w:val="00804338"/>
    <w:rsid w:val="0080485F"/>
    <w:rsid w:val="00805EBE"/>
    <w:rsid w:val="00810D20"/>
    <w:rsid w:val="00813453"/>
    <w:rsid w:val="00813D84"/>
    <w:rsid w:val="008175B4"/>
    <w:rsid w:val="008234C0"/>
    <w:rsid w:val="0083016E"/>
    <w:rsid w:val="00832BA7"/>
    <w:rsid w:val="00834296"/>
    <w:rsid w:val="008346B7"/>
    <w:rsid w:val="00835AD0"/>
    <w:rsid w:val="00840236"/>
    <w:rsid w:val="00843DA5"/>
    <w:rsid w:val="00850C7A"/>
    <w:rsid w:val="008512D6"/>
    <w:rsid w:val="00853A0A"/>
    <w:rsid w:val="008549C4"/>
    <w:rsid w:val="00855A00"/>
    <w:rsid w:val="00856B37"/>
    <w:rsid w:val="0086284C"/>
    <w:rsid w:val="0086575F"/>
    <w:rsid w:val="00867191"/>
    <w:rsid w:val="008759FB"/>
    <w:rsid w:val="0088278F"/>
    <w:rsid w:val="00883BC7"/>
    <w:rsid w:val="00884218"/>
    <w:rsid w:val="0088585B"/>
    <w:rsid w:val="0088754C"/>
    <w:rsid w:val="00892A76"/>
    <w:rsid w:val="00897B62"/>
    <w:rsid w:val="008A3D95"/>
    <w:rsid w:val="008A7D7A"/>
    <w:rsid w:val="008B17AB"/>
    <w:rsid w:val="008B3D68"/>
    <w:rsid w:val="008B4916"/>
    <w:rsid w:val="008C05F1"/>
    <w:rsid w:val="008C3129"/>
    <w:rsid w:val="008C57BD"/>
    <w:rsid w:val="008D4068"/>
    <w:rsid w:val="008D5C72"/>
    <w:rsid w:val="008D6AD1"/>
    <w:rsid w:val="008D7E0A"/>
    <w:rsid w:val="008E0473"/>
    <w:rsid w:val="008E29E4"/>
    <w:rsid w:val="008E3DEC"/>
    <w:rsid w:val="008E431C"/>
    <w:rsid w:val="008E5132"/>
    <w:rsid w:val="008E5F29"/>
    <w:rsid w:val="008E77CC"/>
    <w:rsid w:val="008E7FDE"/>
    <w:rsid w:val="008F5ED8"/>
    <w:rsid w:val="009001FA"/>
    <w:rsid w:val="00900E56"/>
    <w:rsid w:val="0090180C"/>
    <w:rsid w:val="00902D8F"/>
    <w:rsid w:val="00903C5A"/>
    <w:rsid w:val="009056BD"/>
    <w:rsid w:val="009068C7"/>
    <w:rsid w:val="00907C56"/>
    <w:rsid w:val="00910F64"/>
    <w:rsid w:val="009135FC"/>
    <w:rsid w:val="009164F5"/>
    <w:rsid w:val="00916CC7"/>
    <w:rsid w:val="009226AF"/>
    <w:rsid w:val="009228C1"/>
    <w:rsid w:val="0092354A"/>
    <w:rsid w:val="0092626E"/>
    <w:rsid w:val="00930035"/>
    <w:rsid w:val="00932336"/>
    <w:rsid w:val="0093254A"/>
    <w:rsid w:val="00932A82"/>
    <w:rsid w:val="00932CBA"/>
    <w:rsid w:val="00933142"/>
    <w:rsid w:val="0093328A"/>
    <w:rsid w:val="0093783D"/>
    <w:rsid w:val="00941EA5"/>
    <w:rsid w:val="00944CCA"/>
    <w:rsid w:val="009450E4"/>
    <w:rsid w:val="0094579C"/>
    <w:rsid w:val="00953788"/>
    <w:rsid w:val="00954657"/>
    <w:rsid w:val="00955229"/>
    <w:rsid w:val="00957291"/>
    <w:rsid w:val="0096391A"/>
    <w:rsid w:val="0096427D"/>
    <w:rsid w:val="00966D17"/>
    <w:rsid w:val="00972176"/>
    <w:rsid w:val="00975247"/>
    <w:rsid w:val="00977D91"/>
    <w:rsid w:val="00980C11"/>
    <w:rsid w:val="00983534"/>
    <w:rsid w:val="00985B13"/>
    <w:rsid w:val="00991C70"/>
    <w:rsid w:val="00993539"/>
    <w:rsid w:val="00995414"/>
    <w:rsid w:val="0099697E"/>
    <w:rsid w:val="009969E7"/>
    <w:rsid w:val="009A3C37"/>
    <w:rsid w:val="009A7E8F"/>
    <w:rsid w:val="009C2D9F"/>
    <w:rsid w:val="009C6DF9"/>
    <w:rsid w:val="009D2630"/>
    <w:rsid w:val="009D2BB2"/>
    <w:rsid w:val="009D36E1"/>
    <w:rsid w:val="009D5343"/>
    <w:rsid w:val="009D7150"/>
    <w:rsid w:val="009D7AFB"/>
    <w:rsid w:val="009E153B"/>
    <w:rsid w:val="009E181F"/>
    <w:rsid w:val="009E53AC"/>
    <w:rsid w:val="009E566E"/>
    <w:rsid w:val="009F504E"/>
    <w:rsid w:val="00A029DE"/>
    <w:rsid w:val="00A030F2"/>
    <w:rsid w:val="00A0357C"/>
    <w:rsid w:val="00A10439"/>
    <w:rsid w:val="00A114AA"/>
    <w:rsid w:val="00A12D16"/>
    <w:rsid w:val="00A13472"/>
    <w:rsid w:val="00A15213"/>
    <w:rsid w:val="00A17DE5"/>
    <w:rsid w:val="00A20F6A"/>
    <w:rsid w:val="00A21A60"/>
    <w:rsid w:val="00A26F98"/>
    <w:rsid w:val="00A324B2"/>
    <w:rsid w:val="00A32B25"/>
    <w:rsid w:val="00A32DB5"/>
    <w:rsid w:val="00A36487"/>
    <w:rsid w:val="00A40C37"/>
    <w:rsid w:val="00A4608E"/>
    <w:rsid w:val="00A50BAA"/>
    <w:rsid w:val="00A52695"/>
    <w:rsid w:val="00A533BF"/>
    <w:rsid w:val="00A542DC"/>
    <w:rsid w:val="00A60303"/>
    <w:rsid w:val="00A63A63"/>
    <w:rsid w:val="00A64022"/>
    <w:rsid w:val="00A67120"/>
    <w:rsid w:val="00A73007"/>
    <w:rsid w:val="00A74A58"/>
    <w:rsid w:val="00A76DFD"/>
    <w:rsid w:val="00A8179B"/>
    <w:rsid w:val="00A86403"/>
    <w:rsid w:val="00A877F3"/>
    <w:rsid w:val="00A91008"/>
    <w:rsid w:val="00A949C9"/>
    <w:rsid w:val="00AA01DF"/>
    <w:rsid w:val="00AA0788"/>
    <w:rsid w:val="00AA2553"/>
    <w:rsid w:val="00AA57BE"/>
    <w:rsid w:val="00AA61E9"/>
    <w:rsid w:val="00AB1871"/>
    <w:rsid w:val="00AB1AE1"/>
    <w:rsid w:val="00AB40EB"/>
    <w:rsid w:val="00AC0E7D"/>
    <w:rsid w:val="00AC145A"/>
    <w:rsid w:val="00AC5718"/>
    <w:rsid w:val="00AC66B3"/>
    <w:rsid w:val="00AC6A15"/>
    <w:rsid w:val="00AC799D"/>
    <w:rsid w:val="00AD05ED"/>
    <w:rsid w:val="00AD0762"/>
    <w:rsid w:val="00AD4891"/>
    <w:rsid w:val="00AD6683"/>
    <w:rsid w:val="00AE1998"/>
    <w:rsid w:val="00AE24A8"/>
    <w:rsid w:val="00AE2F92"/>
    <w:rsid w:val="00AE30DC"/>
    <w:rsid w:val="00AE31FC"/>
    <w:rsid w:val="00AE5E49"/>
    <w:rsid w:val="00AE690B"/>
    <w:rsid w:val="00AF15D1"/>
    <w:rsid w:val="00AF2A47"/>
    <w:rsid w:val="00AF4188"/>
    <w:rsid w:val="00AF45CE"/>
    <w:rsid w:val="00AF74CA"/>
    <w:rsid w:val="00B12E8F"/>
    <w:rsid w:val="00B12FF4"/>
    <w:rsid w:val="00B14411"/>
    <w:rsid w:val="00B1705E"/>
    <w:rsid w:val="00B21357"/>
    <w:rsid w:val="00B23C5A"/>
    <w:rsid w:val="00B24BBA"/>
    <w:rsid w:val="00B25CC5"/>
    <w:rsid w:val="00B25F82"/>
    <w:rsid w:val="00B26500"/>
    <w:rsid w:val="00B26EC2"/>
    <w:rsid w:val="00B325CB"/>
    <w:rsid w:val="00B360D9"/>
    <w:rsid w:val="00B36970"/>
    <w:rsid w:val="00B449F9"/>
    <w:rsid w:val="00B51B49"/>
    <w:rsid w:val="00B53178"/>
    <w:rsid w:val="00B53261"/>
    <w:rsid w:val="00B56248"/>
    <w:rsid w:val="00B60462"/>
    <w:rsid w:val="00B63424"/>
    <w:rsid w:val="00B65E6F"/>
    <w:rsid w:val="00B718FD"/>
    <w:rsid w:val="00B71FC7"/>
    <w:rsid w:val="00B7255A"/>
    <w:rsid w:val="00B72FFD"/>
    <w:rsid w:val="00B73424"/>
    <w:rsid w:val="00B751C2"/>
    <w:rsid w:val="00B75C05"/>
    <w:rsid w:val="00B7763C"/>
    <w:rsid w:val="00B77B49"/>
    <w:rsid w:val="00B84F91"/>
    <w:rsid w:val="00B860AD"/>
    <w:rsid w:val="00B8768D"/>
    <w:rsid w:val="00B90306"/>
    <w:rsid w:val="00B91461"/>
    <w:rsid w:val="00B91961"/>
    <w:rsid w:val="00B922CC"/>
    <w:rsid w:val="00B9430F"/>
    <w:rsid w:val="00B94B35"/>
    <w:rsid w:val="00B95919"/>
    <w:rsid w:val="00B95D8F"/>
    <w:rsid w:val="00BA188D"/>
    <w:rsid w:val="00BA1DB6"/>
    <w:rsid w:val="00BA1EB2"/>
    <w:rsid w:val="00BA4442"/>
    <w:rsid w:val="00BA63A5"/>
    <w:rsid w:val="00BA664C"/>
    <w:rsid w:val="00BA7091"/>
    <w:rsid w:val="00BB0550"/>
    <w:rsid w:val="00BB1D66"/>
    <w:rsid w:val="00BB1EC6"/>
    <w:rsid w:val="00BC4E29"/>
    <w:rsid w:val="00BC7617"/>
    <w:rsid w:val="00BD67EB"/>
    <w:rsid w:val="00BE6E68"/>
    <w:rsid w:val="00BF0D02"/>
    <w:rsid w:val="00BF1CC3"/>
    <w:rsid w:val="00BF34AF"/>
    <w:rsid w:val="00BF378A"/>
    <w:rsid w:val="00BF458D"/>
    <w:rsid w:val="00BF7779"/>
    <w:rsid w:val="00C0063B"/>
    <w:rsid w:val="00C01628"/>
    <w:rsid w:val="00C02D2E"/>
    <w:rsid w:val="00C038D6"/>
    <w:rsid w:val="00C05668"/>
    <w:rsid w:val="00C05677"/>
    <w:rsid w:val="00C05E33"/>
    <w:rsid w:val="00C10353"/>
    <w:rsid w:val="00C16B69"/>
    <w:rsid w:val="00C17A59"/>
    <w:rsid w:val="00C206DC"/>
    <w:rsid w:val="00C207A9"/>
    <w:rsid w:val="00C217FE"/>
    <w:rsid w:val="00C21CE8"/>
    <w:rsid w:val="00C27223"/>
    <w:rsid w:val="00C324AD"/>
    <w:rsid w:val="00C33AD3"/>
    <w:rsid w:val="00C34184"/>
    <w:rsid w:val="00C36577"/>
    <w:rsid w:val="00C41D45"/>
    <w:rsid w:val="00C45D98"/>
    <w:rsid w:val="00C47A4B"/>
    <w:rsid w:val="00C47B3C"/>
    <w:rsid w:val="00C52D60"/>
    <w:rsid w:val="00C5611E"/>
    <w:rsid w:val="00C57752"/>
    <w:rsid w:val="00C63E28"/>
    <w:rsid w:val="00C65173"/>
    <w:rsid w:val="00C7180B"/>
    <w:rsid w:val="00C719F3"/>
    <w:rsid w:val="00C7208B"/>
    <w:rsid w:val="00C75412"/>
    <w:rsid w:val="00C76535"/>
    <w:rsid w:val="00C7727E"/>
    <w:rsid w:val="00C80C1B"/>
    <w:rsid w:val="00C81B21"/>
    <w:rsid w:val="00C81FE5"/>
    <w:rsid w:val="00C87287"/>
    <w:rsid w:val="00C878A4"/>
    <w:rsid w:val="00C87B3C"/>
    <w:rsid w:val="00C87F54"/>
    <w:rsid w:val="00C87FC6"/>
    <w:rsid w:val="00C90681"/>
    <w:rsid w:val="00C95889"/>
    <w:rsid w:val="00C95B83"/>
    <w:rsid w:val="00CA0328"/>
    <w:rsid w:val="00CA4932"/>
    <w:rsid w:val="00CA5127"/>
    <w:rsid w:val="00CB0287"/>
    <w:rsid w:val="00CB0384"/>
    <w:rsid w:val="00CB2274"/>
    <w:rsid w:val="00CB2EA6"/>
    <w:rsid w:val="00CB44F3"/>
    <w:rsid w:val="00CB7FCF"/>
    <w:rsid w:val="00CC0A47"/>
    <w:rsid w:val="00CC3A4F"/>
    <w:rsid w:val="00CC6EAB"/>
    <w:rsid w:val="00CC761C"/>
    <w:rsid w:val="00CD3612"/>
    <w:rsid w:val="00CD5378"/>
    <w:rsid w:val="00CE01BC"/>
    <w:rsid w:val="00CE01F8"/>
    <w:rsid w:val="00CE1D6A"/>
    <w:rsid w:val="00CE4932"/>
    <w:rsid w:val="00CE59B5"/>
    <w:rsid w:val="00CE7026"/>
    <w:rsid w:val="00CF2E5E"/>
    <w:rsid w:val="00CF3B3B"/>
    <w:rsid w:val="00CF43ED"/>
    <w:rsid w:val="00CF4816"/>
    <w:rsid w:val="00CF56EB"/>
    <w:rsid w:val="00CF5789"/>
    <w:rsid w:val="00D00ABE"/>
    <w:rsid w:val="00D00AED"/>
    <w:rsid w:val="00D0121D"/>
    <w:rsid w:val="00D020AB"/>
    <w:rsid w:val="00D02E25"/>
    <w:rsid w:val="00D035C3"/>
    <w:rsid w:val="00D052C0"/>
    <w:rsid w:val="00D05549"/>
    <w:rsid w:val="00D0654D"/>
    <w:rsid w:val="00D07F87"/>
    <w:rsid w:val="00D10672"/>
    <w:rsid w:val="00D1152B"/>
    <w:rsid w:val="00D135A1"/>
    <w:rsid w:val="00D14C81"/>
    <w:rsid w:val="00D16B4C"/>
    <w:rsid w:val="00D24EB5"/>
    <w:rsid w:val="00D3140A"/>
    <w:rsid w:val="00D3268C"/>
    <w:rsid w:val="00D32C77"/>
    <w:rsid w:val="00D3428F"/>
    <w:rsid w:val="00D34704"/>
    <w:rsid w:val="00D50798"/>
    <w:rsid w:val="00D51086"/>
    <w:rsid w:val="00D54C01"/>
    <w:rsid w:val="00D56135"/>
    <w:rsid w:val="00D60D67"/>
    <w:rsid w:val="00D611E5"/>
    <w:rsid w:val="00D64492"/>
    <w:rsid w:val="00D65C47"/>
    <w:rsid w:val="00D72F4A"/>
    <w:rsid w:val="00D7752F"/>
    <w:rsid w:val="00D80611"/>
    <w:rsid w:val="00D8067F"/>
    <w:rsid w:val="00D81EFD"/>
    <w:rsid w:val="00D82864"/>
    <w:rsid w:val="00D82DF0"/>
    <w:rsid w:val="00D8354D"/>
    <w:rsid w:val="00D922C4"/>
    <w:rsid w:val="00D92CC4"/>
    <w:rsid w:val="00D934C6"/>
    <w:rsid w:val="00D959C0"/>
    <w:rsid w:val="00D965D4"/>
    <w:rsid w:val="00DA059B"/>
    <w:rsid w:val="00DA08E4"/>
    <w:rsid w:val="00DA1798"/>
    <w:rsid w:val="00DA268C"/>
    <w:rsid w:val="00DA2C9B"/>
    <w:rsid w:val="00DA4710"/>
    <w:rsid w:val="00DA74E0"/>
    <w:rsid w:val="00DB046C"/>
    <w:rsid w:val="00DB1452"/>
    <w:rsid w:val="00DB259A"/>
    <w:rsid w:val="00DB2EFF"/>
    <w:rsid w:val="00DB43C5"/>
    <w:rsid w:val="00DB6179"/>
    <w:rsid w:val="00DC0B3D"/>
    <w:rsid w:val="00DC0CF5"/>
    <w:rsid w:val="00DC1DA0"/>
    <w:rsid w:val="00DC4A67"/>
    <w:rsid w:val="00DC4D2A"/>
    <w:rsid w:val="00DD3CA6"/>
    <w:rsid w:val="00DE2D4C"/>
    <w:rsid w:val="00DE547D"/>
    <w:rsid w:val="00DE7915"/>
    <w:rsid w:val="00DF21AF"/>
    <w:rsid w:val="00DF2AD1"/>
    <w:rsid w:val="00DF36B0"/>
    <w:rsid w:val="00DF5F30"/>
    <w:rsid w:val="00DF6245"/>
    <w:rsid w:val="00DF6F93"/>
    <w:rsid w:val="00E01133"/>
    <w:rsid w:val="00E0149F"/>
    <w:rsid w:val="00E02412"/>
    <w:rsid w:val="00E04435"/>
    <w:rsid w:val="00E0487D"/>
    <w:rsid w:val="00E07353"/>
    <w:rsid w:val="00E12F76"/>
    <w:rsid w:val="00E16E03"/>
    <w:rsid w:val="00E223DA"/>
    <w:rsid w:val="00E24959"/>
    <w:rsid w:val="00E25C69"/>
    <w:rsid w:val="00E31CEF"/>
    <w:rsid w:val="00E325B6"/>
    <w:rsid w:val="00E36B10"/>
    <w:rsid w:val="00E41F00"/>
    <w:rsid w:val="00E42333"/>
    <w:rsid w:val="00E445F8"/>
    <w:rsid w:val="00E44E89"/>
    <w:rsid w:val="00E47EF9"/>
    <w:rsid w:val="00E5006D"/>
    <w:rsid w:val="00E511F2"/>
    <w:rsid w:val="00E513A4"/>
    <w:rsid w:val="00E51BCE"/>
    <w:rsid w:val="00E561B2"/>
    <w:rsid w:val="00E61D6D"/>
    <w:rsid w:val="00E62FF6"/>
    <w:rsid w:val="00E65FBE"/>
    <w:rsid w:val="00E71134"/>
    <w:rsid w:val="00E7275D"/>
    <w:rsid w:val="00E73767"/>
    <w:rsid w:val="00E737FC"/>
    <w:rsid w:val="00E77F37"/>
    <w:rsid w:val="00E850FF"/>
    <w:rsid w:val="00E85956"/>
    <w:rsid w:val="00E8780F"/>
    <w:rsid w:val="00E912DA"/>
    <w:rsid w:val="00E9168B"/>
    <w:rsid w:val="00E94704"/>
    <w:rsid w:val="00E94C97"/>
    <w:rsid w:val="00EA035E"/>
    <w:rsid w:val="00EA1ED1"/>
    <w:rsid w:val="00EA23C6"/>
    <w:rsid w:val="00EA4DF0"/>
    <w:rsid w:val="00EB087B"/>
    <w:rsid w:val="00EB0F0C"/>
    <w:rsid w:val="00EB13BF"/>
    <w:rsid w:val="00EB1C99"/>
    <w:rsid w:val="00EB249E"/>
    <w:rsid w:val="00EB2F39"/>
    <w:rsid w:val="00EB32CF"/>
    <w:rsid w:val="00EB7C3B"/>
    <w:rsid w:val="00EC002A"/>
    <w:rsid w:val="00EC3205"/>
    <w:rsid w:val="00EC46B8"/>
    <w:rsid w:val="00EC5401"/>
    <w:rsid w:val="00EC71AC"/>
    <w:rsid w:val="00ED360E"/>
    <w:rsid w:val="00EE40AB"/>
    <w:rsid w:val="00EE7A16"/>
    <w:rsid w:val="00EF02E4"/>
    <w:rsid w:val="00EF493E"/>
    <w:rsid w:val="00EF602E"/>
    <w:rsid w:val="00EF67D5"/>
    <w:rsid w:val="00EF693C"/>
    <w:rsid w:val="00F00266"/>
    <w:rsid w:val="00F006F8"/>
    <w:rsid w:val="00F0619A"/>
    <w:rsid w:val="00F063AA"/>
    <w:rsid w:val="00F06BFA"/>
    <w:rsid w:val="00F0738B"/>
    <w:rsid w:val="00F11964"/>
    <w:rsid w:val="00F133E2"/>
    <w:rsid w:val="00F1395E"/>
    <w:rsid w:val="00F150E7"/>
    <w:rsid w:val="00F16772"/>
    <w:rsid w:val="00F1710B"/>
    <w:rsid w:val="00F172D7"/>
    <w:rsid w:val="00F178E2"/>
    <w:rsid w:val="00F23DC1"/>
    <w:rsid w:val="00F25562"/>
    <w:rsid w:val="00F26604"/>
    <w:rsid w:val="00F2770A"/>
    <w:rsid w:val="00F30E65"/>
    <w:rsid w:val="00F32E33"/>
    <w:rsid w:val="00F40DB1"/>
    <w:rsid w:val="00F4370C"/>
    <w:rsid w:val="00F44BA2"/>
    <w:rsid w:val="00F45037"/>
    <w:rsid w:val="00F4625F"/>
    <w:rsid w:val="00F51601"/>
    <w:rsid w:val="00F527AD"/>
    <w:rsid w:val="00F547DA"/>
    <w:rsid w:val="00F57F10"/>
    <w:rsid w:val="00F60B70"/>
    <w:rsid w:val="00F621FC"/>
    <w:rsid w:val="00F63299"/>
    <w:rsid w:val="00F635FC"/>
    <w:rsid w:val="00F6366B"/>
    <w:rsid w:val="00F637E2"/>
    <w:rsid w:val="00F6619A"/>
    <w:rsid w:val="00F66490"/>
    <w:rsid w:val="00F66E79"/>
    <w:rsid w:val="00F6791A"/>
    <w:rsid w:val="00F67CDE"/>
    <w:rsid w:val="00F67F40"/>
    <w:rsid w:val="00F70258"/>
    <w:rsid w:val="00F75B9A"/>
    <w:rsid w:val="00F77568"/>
    <w:rsid w:val="00F81AEE"/>
    <w:rsid w:val="00F844A6"/>
    <w:rsid w:val="00F84683"/>
    <w:rsid w:val="00F86912"/>
    <w:rsid w:val="00F87434"/>
    <w:rsid w:val="00F91ACA"/>
    <w:rsid w:val="00F92866"/>
    <w:rsid w:val="00F93295"/>
    <w:rsid w:val="00F94C33"/>
    <w:rsid w:val="00F94E04"/>
    <w:rsid w:val="00F96207"/>
    <w:rsid w:val="00F963EE"/>
    <w:rsid w:val="00FA127D"/>
    <w:rsid w:val="00FA1855"/>
    <w:rsid w:val="00FA57B4"/>
    <w:rsid w:val="00FB2427"/>
    <w:rsid w:val="00FB27BA"/>
    <w:rsid w:val="00FB31D0"/>
    <w:rsid w:val="00FB407A"/>
    <w:rsid w:val="00FB6114"/>
    <w:rsid w:val="00FC259E"/>
    <w:rsid w:val="00FC2B7D"/>
    <w:rsid w:val="00FC3E69"/>
    <w:rsid w:val="00FD11F2"/>
    <w:rsid w:val="00FD1D51"/>
    <w:rsid w:val="00FD5B27"/>
    <w:rsid w:val="00FD789B"/>
    <w:rsid w:val="00FD7A77"/>
    <w:rsid w:val="00FD7E0B"/>
    <w:rsid w:val="00FE0306"/>
    <w:rsid w:val="00FE2CFF"/>
    <w:rsid w:val="00FE377E"/>
    <w:rsid w:val="00FE3A6B"/>
    <w:rsid w:val="00FF012C"/>
    <w:rsid w:val="00FF0309"/>
    <w:rsid w:val="00FF045F"/>
    <w:rsid w:val="00FF2DD7"/>
    <w:rsid w:val="00FF2E81"/>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table of figures" w:uiPriority="99"/>
    <w:lsdException w:name="annotation reference" w:uiPriority="99"/>
    <w:lsdException w:name="endnote reference" w:uiPriority="99"/>
    <w:lsdException w:name="Title" w:semiHidden="0" w:unhideWhenUsed="0"/>
    <w:lsdException w:name="Default Paragraph Font" w:uiPriority="1"/>
    <w:lsdException w:name="Body Text" w:uiPriority="99"/>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Normal">
    <w:name w:val="Normal"/>
    <w:qFormat/>
    <w:rsid w:val="00CC761C"/>
    <w:rPr>
      <w:sz w:val="24"/>
    </w:rPr>
  </w:style>
  <w:style w:type="paragraph" w:styleId="Heading1">
    <w:name w:val="heading 1"/>
    <w:basedOn w:val="Normal"/>
    <w:next w:val="Normal"/>
    <w:link w:val="Heading1Char"/>
    <w:qFormat/>
    <w:rsid w:val="00CC761C"/>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CC761C"/>
    <w:pPr>
      <w:keepNext/>
      <w:spacing w:after="120"/>
      <w:outlineLvl w:val="1"/>
    </w:pPr>
    <w:rPr>
      <w:rFonts w:ascii="Arial Bold" w:hAnsi="Arial Bold" w:cs="Arial"/>
      <w:b/>
      <w:bCs/>
      <w:iCs/>
      <w:szCs w:val="24"/>
    </w:rPr>
  </w:style>
  <w:style w:type="paragraph" w:styleId="Heading3">
    <w:name w:val="heading 3"/>
    <w:basedOn w:val="Normal"/>
    <w:next w:val="Normal"/>
    <w:link w:val="Heading3Char"/>
    <w:uiPriority w:val="99"/>
    <w:qFormat/>
    <w:rsid w:val="00CC761C"/>
    <w:pPr>
      <w:keepNext/>
      <w:spacing w:after="120"/>
      <w:outlineLvl w:val="2"/>
    </w:pPr>
    <w:rPr>
      <w:rFonts w:ascii="Arial" w:hAnsi="Arial" w:cs="Arial"/>
      <w:u w:val="single"/>
    </w:rPr>
  </w:style>
  <w:style w:type="paragraph" w:styleId="Heading4">
    <w:name w:val="heading 4"/>
    <w:basedOn w:val="Normal"/>
    <w:next w:val="Normal"/>
    <w:link w:val="Heading4Char"/>
    <w:qFormat/>
    <w:rsid w:val="00CC761C"/>
    <w:pPr>
      <w:keepNext/>
      <w:spacing w:after="120"/>
      <w:outlineLvl w:val="3"/>
    </w:pPr>
    <w:rPr>
      <w:rFonts w:ascii="Arial" w:eastAsiaTheme="minorEastAsia" w:hAnsi="Arial" w:cstheme="minorBidi"/>
      <w:i/>
    </w:rPr>
  </w:style>
  <w:style w:type="paragraph" w:styleId="Heading5">
    <w:name w:val="heading 5"/>
    <w:basedOn w:val="Normal"/>
    <w:next w:val="Normal"/>
    <w:link w:val="Heading5Char"/>
    <w:qFormat/>
    <w:rsid w:val="00CC761C"/>
    <w:pPr>
      <w:keepNext/>
      <w:spacing w:after="120"/>
      <w:ind w:left="288"/>
      <w:outlineLvl w:val="4"/>
    </w:pPr>
    <w:rPr>
      <w:rFonts w:eastAsiaTheme="minorEastAsia" w:cstheme="minorBidi"/>
      <w:b/>
    </w:rPr>
  </w:style>
  <w:style w:type="paragraph" w:styleId="Heading6">
    <w:name w:val="heading 6"/>
    <w:basedOn w:val="Normal"/>
    <w:next w:val="Normal"/>
    <w:link w:val="Heading6Char"/>
    <w:qFormat/>
    <w:rsid w:val="00CC761C"/>
    <w:pPr>
      <w:keepNext/>
      <w:ind w:left="288"/>
      <w:outlineLvl w:val="5"/>
    </w:pPr>
    <w:rPr>
      <w:rFonts w:eastAsiaTheme="minorEastAsia" w:cstheme="minorBidi"/>
      <w:u w:val="single"/>
    </w:rPr>
  </w:style>
  <w:style w:type="paragraph" w:styleId="Heading7">
    <w:name w:val="heading 7"/>
    <w:basedOn w:val="Normal"/>
    <w:next w:val="Normal"/>
    <w:link w:val="Heading7Char"/>
    <w:qFormat/>
    <w:rsid w:val="00CC761C"/>
    <w:pPr>
      <w:keepNext/>
      <w:spacing w:after="120"/>
      <w:outlineLvl w:val="6"/>
    </w:pPr>
    <w:rPr>
      <w:rFonts w:eastAsiaTheme="minorEastAsia" w:cstheme="minorBidi"/>
      <w:i/>
    </w:rPr>
  </w:style>
  <w:style w:type="paragraph" w:styleId="Heading8">
    <w:name w:val="heading 8"/>
    <w:aliases w:val="Figure Caption"/>
    <w:basedOn w:val="Normal"/>
    <w:next w:val="Normal"/>
    <w:link w:val="Heading8Char"/>
    <w:unhideWhenUsed/>
    <w:qFormat/>
    <w:rsid w:val="00CC761C"/>
    <w:pPr>
      <w:keepNext/>
      <w:spacing w:before="240" w:after="240"/>
      <w:jc w:val="center"/>
      <w:outlineLvl w:val="7"/>
    </w:pPr>
    <w:rPr>
      <w:rFonts w:eastAsiaTheme="minorEastAsia" w:cstheme="minorBidi"/>
      <w:iCs/>
      <w:szCs w:val="24"/>
    </w:rPr>
  </w:style>
  <w:style w:type="paragraph" w:styleId="Heading9">
    <w:name w:val="heading 9"/>
    <w:aliases w:val="Table caption"/>
    <w:basedOn w:val="Normal"/>
    <w:next w:val="Normal"/>
    <w:link w:val="Heading9Char"/>
    <w:qFormat/>
    <w:rsid w:val="00CC761C"/>
    <w:pPr>
      <w:keepNext/>
      <w:spacing w:before="240" w:after="240"/>
      <w:jc w:val="center"/>
      <w:outlineLvl w:val="8"/>
    </w:pPr>
    <w:rPr>
      <w:rFonts w:eastAsiaTheme="majorEastAsi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61C"/>
    <w:rPr>
      <w:rFonts w:ascii="Arial" w:hAnsi="Arial" w:cs="Arial"/>
      <w:b/>
      <w:bCs/>
      <w:caps/>
      <w:kern w:val="32"/>
      <w:sz w:val="28"/>
      <w:szCs w:val="24"/>
    </w:rPr>
  </w:style>
  <w:style w:type="character" w:customStyle="1" w:styleId="Heading2Char">
    <w:name w:val="Heading 2 Char"/>
    <w:basedOn w:val="DefaultParagraphFont"/>
    <w:link w:val="Heading2"/>
    <w:rsid w:val="00CC761C"/>
    <w:rPr>
      <w:rFonts w:ascii="Arial Bold" w:hAnsi="Arial Bold" w:cs="Arial"/>
      <w:b/>
      <w:bCs/>
      <w:iCs/>
      <w:sz w:val="24"/>
      <w:szCs w:val="24"/>
    </w:rPr>
  </w:style>
  <w:style w:type="character" w:customStyle="1" w:styleId="Heading3Char">
    <w:name w:val="Heading 3 Char"/>
    <w:basedOn w:val="DefaultParagraphFont"/>
    <w:link w:val="Heading3"/>
    <w:uiPriority w:val="99"/>
    <w:rsid w:val="00CC761C"/>
    <w:rPr>
      <w:rFonts w:ascii="Arial" w:hAnsi="Arial" w:cs="Arial"/>
      <w:sz w:val="24"/>
      <w:u w:val="single"/>
    </w:rPr>
  </w:style>
  <w:style w:type="character" w:customStyle="1" w:styleId="Heading4Char">
    <w:name w:val="Heading 4 Char"/>
    <w:basedOn w:val="DefaultParagraphFont"/>
    <w:link w:val="Heading4"/>
    <w:rsid w:val="00CC761C"/>
    <w:rPr>
      <w:rFonts w:ascii="Arial" w:eastAsiaTheme="minorEastAsia" w:hAnsi="Arial" w:cstheme="minorBidi"/>
      <w:i/>
      <w:sz w:val="24"/>
    </w:rPr>
  </w:style>
  <w:style w:type="character" w:customStyle="1" w:styleId="Heading5Char">
    <w:name w:val="Heading 5 Char"/>
    <w:basedOn w:val="DefaultParagraphFont"/>
    <w:link w:val="Heading5"/>
    <w:rsid w:val="00CC761C"/>
    <w:rPr>
      <w:rFonts w:eastAsiaTheme="minorEastAsia" w:cstheme="minorBidi"/>
      <w:b/>
      <w:sz w:val="24"/>
    </w:rPr>
  </w:style>
  <w:style w:type="character" w:customStyle="1" w:styleId="Heading6Char">
    <w:name w:val="Heading 6 Char"/>
    <w:basedOn w:val="DefaultParagraphFont"/>
    <w:link w:val="Heading6"/>
    <w:rsid w:val="00CC761C"/>
    <w:rPr>
      <w:rFonts w:eastAsiaTheme="minorEastAsia" w:cstheme="minorBidi"/>
      <w:sz w:val="24"/>
      <w:u w:val="single"/>
    </w:rPr>
  </w:style>
  <w:style w:type="character" w:customStyle="1" w:styleId="Heading7Char">
    <w:name w:val="Heading 7 Char"/>
    <w:basedOn w:val="DefaultParagraphFont"/>
    <w:link w:val="Heading7"/>
    <w:rsid w:val="00CC761C"/>
    <w:rPr>
      <w:rFonts w:eastAsiaTheme="minorEastAsia" w:cstheme="minorBidi"/>
      <w:i/>
      <w:sz w:val="24"/>
    </w:rPr>
  </w:style>
  <w:style w:type="character" w:customStyle="1" w:styleId="Heading8Char">
    <w:name w:val="Heading 8 Char"/>
    <w:aliases w:val="Figure Caption Char"/>
    <w:basedOn w:val="DefaultParagraphFont"/>
    <w:link w:val="Heading8"/>
    <w:rsid w:val="00CC761C"/>
    <w:rPr>
      <w:rFonts w:eastAsiaTheme="minorEastAsia" w:cstheme="minorBidi"/>
      <w:iCs/>
      <w:sz w:val="24"/>
      <w:szCs w:val="24"/>
    </w:rPr>
  </w:style>
  <w:style w:type="character" w:customStyle="1" w:styleId="Heading9Char">
    <w:name w:val="Heading 9 Char"/>
    <w:aliases w:val="Table caption Char"/>
    <w:basedOn w:val="DefaultParagraphFont"/>
    <w:link w:val="Heading9"/>
    <w:rsid w:val="00CC761C"/>
    <w:rPr>
      <w:rFonts w:eastAsiaTheme="majorEastAsia" w:cs="Arial"/>
      <w:sz w:val="24"/>
      <w:szCs w:val="22"/>
    </w:rPr>
  </w:style>
  <w:style w:type="paragraph" w:styleId="Title">
    <w:name w:val="Title"/>
    <w:basedOn w:val="Normal"/>
    <w:link w:val="TitleChar"/>
    <w:rsid w:val="002020F3"/>
    <w:pPr>
      <w:jc w:val="center"/>
      <w:outlineLvl w:val="0"/>
    </w:pPr>
    <w:rPr>
      <w:rFonts w:ascii="Arial" w:hAnsi="Arial"/>
      <w:b/>
      <w:bCs/>
      <w:kern w:val="28"/>
    </w:rPr>
  </w:style>
  <w:style w:type="character" w:customStyle="1" w:styleId="TitleChar">
    <w:name w:val="Title Char"/>
    <w:basedOn w:val="DefaultParagraphFont"/>
    <w:link w:val="Title"/>
    <w:rsid w:val="002020F3"/>
    <w:rPr>
      <w:rFonts w:ascii="Arial" w:hAnsi="Arial"/>
      <w:b/>
      <w:bCs/>
      <w:kern w:val="28"/>
      <w:sz w:val="24"/>
    </w:rPr>
  </w:style>
  <w:style w:type="paragraph" w:styleId="ListParagraph">
    <w:name w:val="List Paragraph"/>
    <w:basedOn w:val="Normal"/>
    <w:uiPriority w:val="99"/>
    <w:qFormat/>
    <w:rsid w:val="002020F3"/>
    <w:pPr>
      <w:spacing w:after="200" w:line="276" w:lineRule="auto"/>
      <w:ind w:left="720"/>
      <w:contextualSpacing/>
    </w:pPr>
    <w:rPr>
      <w:rFonts w:ascii="Calibri" w:eastAsia="Calibri" w:hAnsi="Calibri"/>
      <w:sz w:val="22"/>
      <w:szCs w:val="22"/>
    </w:rPr>
  </w:style>
  <w:style w:type="paragraph" w:styleId="Quote">
    <w:name w:val="Quote"/>
    <w:basedOn w:val="Normal"/>
    <w:next w:val="Normal"/>
    <w:link w:val="QuoteChar"/>
    <w:uiPriority w:val="29"/>
    <w:qFormat/>
    <w:rsid w:val="00CC761C"/>
    <w:rPr>
      <w:i/>
      <w:iCs/>
      <w:color w:val="000000" w:themeColor="text1"/>
    </w:rPr>
  </w:style>
  <w:style w:type="character" w:customStyle="1" w:styleId="QuoteChar">
    <w:name w:val="Quote Char"/>
    <w:basedOn w:val="DefaultParagraphFont"/>
    <w:link w:val="Quote"/>
    <w:uiPriority w:val="29"/>
    <w:rsid w:val="00CC761C"/>
    <w:rPr>
      <w:i/>
      <w:iCs/>
      <w:color w:val="000000" w:themeColor="text1"/>
      <w:sz w:val="24"/>
    </w:rPr>
  </w:style>
  <w:style w:type="paragraph" w:styleId="TOCHeading">
    <w:name w:val="TOC Heading"/>
    <w:basedOn w:val="Heading1"/>
    <w:next w:val="Normal"/>
    <w:uiPriority w:val="39"/>
    <w:unhideWhenUsed/>
    <w:qFormat/>
    <w:rsid w:val="00CC761C"/>
    <w:pPr>
      <w:spacing w:before="240" w:after="60"/>
      <w:outlineLvl w:val="9"/>
    </w:pPr>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187F62"/>
    <w:rPr>
      <w:strike w:val="0"/>
      <w:dstrike w:val="0"/>
      <w:color w:val="002BB8"/>
      <w:u w:val="none"/>
      <w:effect w:val="none"/>
    </w:rPr>
  </w:style>
  <w:style w:type="character" w:styleId="CommentReference">
    <w:name w:val="annotation reference"/>
    <w:basedOn w:val="DefaultParagraphFont"/>
    <w:uiPriority w:val="99"/>
    <w:unhideWhenUsed/>
    <w:rsid w:val="00187F62"/>
    <w:rPr>
      <w:sz w:val="16"/>
      <w:szCs w:val="16"/>
    </w:rPr>
  </w:style>
  <w:style w:type="paragraph" w:styleId="CommentText">
    <w:name w:val="annotation text"/>
    <w:basedOn w:val="Normal"/>
    <w:link w:val="CommentTextChar"/>
    <w:uiPriority w:val="99"/>
    <w:unhideWhenUsed/>
    <w:rsid w:val="00187F62"/>
    <w:rPr>
      <w:sz w:val="20"/>
    </w:rPr>
  </w:style>
  <w:style w:type="character" w:customStyle="1" w:styleId="CommentTextChar">
    <w:name w:val="Comment Text Char"/>
    <w:basedOn w:val="DefaultParagraphFont"/>
    <w:link w:val="CommentText"/>
    <w:uiPriority w:val="99"/>
    <w:rsid w:val="00187F62"/>
  </w:style>
  <w:style w:type="paragraph" w:styleId="BalloonText">
    <w:name w:val="Balloon Text"/>
    <w:basedOn w:val="Normal"/>
    <w:link w:val="BalloonTextChar"/>
    <w:unhideWhenUsed/>
    <w:rsid w:val="00187F62"/>
    <w:rPr>
      <w:rFonts w:ascii="Tahoma" w:hAnsi="Tahoma" w:cs="Tahoma"/>
      <w:sz w:val="16"/>
      <w:szCs w:val="16"/>
    </w:rPr>
  </w:style>
  <w:style w:type="character" w:customStyle="1" w:styleId="BalloonTextChar">
    <w:name w:val="Balloon Text Char"/>
    <w:basedOn w:val="DefaultParagraphFont"/>
    <w:link w:val="BalloonText"/>
    <w:rsid w:val="00187F62"/>
    <w:rPr>
      <w:rFonts w:ascii="Tahoma" w:hAnsi="Tahoma" w:cs="Tahoma"/>
      <w:sz w:val="16"/>
      <w:szCs w:val="16"/>
    </w:rPr>
  </w:style>
  <w:style w:type="paragraph" w:styleId="Header">
    <w:name w:val="header"/>
    <w:basedOn w:val="Normal"/>
    <w:link w:val="HeaderChar"/>
    <w:uiPriority w:val="99"/>
    <w:unhideWhenUsed/>
    <w:rsid w:val="00187F62"/>
    <w:pPr>
      <w:tabs>
        <w:tab w:val="center" w:pos="4680"/>
        <w:tab w:val="right" w:pos="9360"/>
      </w:tabs>
    </w:pPr>
  </w:style>
  <w:style w:type="character" w:customStyle="1" w:styleId="HeaderChar">
    <w:name w:val="Header Char"/>
    <w:basedOn w:val="DefaultParagraphFont"/>
    <w:link w:val="Header"/>
    <w:uiPriority w:val="99"/>
    <w:rsid w:val="00187F62"/>
    <w:rPr>
      <w:sz w:val="24"/>
    </w:rPr>
  </w:style>
  <w:style w:type="paragraph" w:styleId="Footer">
    <w:name w:val="footer"/>
    <w:basedOn w:val="Normal"/>
    <w:link w:val="FooterChar"/>
    <w:unhideWhenUsed/>
    <w:rsid w:val="00187F62"/>
    <w:pPr>
      <w:tabs>
        <w:tab w:val="center" w:pos="4680"/>
        <w:tab w:val="right" w:pos="9360"/>
      </w:tabs>
    </w:pPr>
  </w:style>
  <w:style w:type="character" w:customStyle="1" w:styleId="FooterChar">
    <w:name w:val="Footer Char"/>
    <w:basedOn w:val="DefaultParagraphFont"/>
    <w:link w:val="Footer"/>
    <w:rsid w:val="00187F62"/>
    <w:rPr>
      <w:sz w:val="24"/>
    </w:rPr>
  </w:style>
  <w:style w:type="paragraph" w:styleId="BodyText">
    <w:name w:val="Body Text"/>
    <w:basedOn w:val="Normal"/>
    <w:link w:val="BodyTextChar"/>
    <w:uiPriority w:val="99"/>
    <w:rsid w:val="002017E4"/>
    <w:pPr>
      <w:spacing w:after="220" w:line="180" w:lineRule="atLeast"/>
      <w:ind w:left="835"/>
      <w:jc w:val="both"/>
    </w:pPr>
    <w:rPr>
      <w:rFonts w:ascii="Arial" w:hAnsi="Arial"/>
      <w:spacing w:val="-5"/>
      <w:sz w:val="20"/>
    </w:rPr>
  </w:style>
  <w:style w:type="character" w:customStyle="1" w:styleId="BodyTextChar">
    <w:name w:val="Body Text Char"/>
    <w:basedOn w:val="DefaultParagraphFont"/>
    <w:link w:val="BodyText"/>
    <w:uiPriority w:val="99"/>
    <w:rsid w:val="002017E4"/>
    <w:rPr>
      <w:rFonts w:ascii="Arial" w:hAnsi="Arial"/>
      <w:spacing w:val="-5"/>
    </w:rPr>
  </w:style>
  <w:style w:type="paragraph" w:customStyle="1" w:styleId="H3Fhwa">
    <w:name w:val="H3 Fhwa"/>
    <w:rsid w:val="002017E4"/>
    <w:pPr>
      <w:keepNext/>
      <w:spacing w:after="120"/>
      <w:outlineLvl w:val="2"/>
    </w:pPr>
    <w:rPr>
      <w:rFonts w:cs="Arial"/>
      <w:bCs/>
      <w:kern w:val="32"/>
      <w:sz w:val="24"/>
      <w:szCs w:val="32"/>
      <w:u w:val="single"/>
    </w:rPr>
  </w:style>
  <w:style w:type="paragraph" w:customStyle="1" w:styleId="H4FHWA">
    <w:name w:val="H4 FHWA"/>
    <w:rsid w:val="002017E4"/>
    <w:pPr>
      <w:keepNext/>
      <w:spacing w:after="120"/>
      <w:outlineLvl w:val="3"/>
    </w:pPr>
    <w:rPr>
      <w:rFonts w:cs="Arial"/>
      <w:bCs/>
      <w:i/>
      <w:kern w:val="32"/>
      <w:sz w:val="24"/>
      <w:szCs w:val="32"/>
    </w:rPr>
  </w:style>
  <w:style w:type="paragraph" w:customStyle="1" w:styleId="H5Fhwa">
    <w:name w:val="H5 Fhwa"/>
    <w:basedOn w:val="Heading5"/>
    <w:autoRedefine/>
    <w:rsid w:val="002017E4"/>
    <w:pPr>
      <w:tabs>
        <w:tab w:val="left" w:pos="1710"/>
        <w:tab w:val="left" w:pos="2520"/>
      </w:tabs>
      <w:ind w:left="720"/>
      <w:jc w:val="both"/>
    </w:pPr>
    <w:rPr>
      <w:rFonts w:eastAsia="Times New Roman" w:cs="Times New Roman"/>
      <w:szCs w:val="24"/>
      <w:u w:val="single"/>
    </w:rPr>
  </w:style>
  <w:style w:type="paragraph" w:styleId="DocumentMap">
    <w:name w:val="Document Map"/>
    <w:basedOn w:val="Normal"/>
    <w:link w:val="DocumentMapChar"/>
    <w:unhideWhenUsed/>
    <w:rsid w:val="00EA1ED1"/>
    <w:rPr>
      <w:rFonts w:ascii="Tahoma" w:hAnsi="Tahoma" w:cs="Tahoma"/>
      <w:sz w:val="16"/>
      <w:szCs w:val="16"/>
    </w:rPr>
  </w:style>
  <w:style w:type="character" w:customStyle="1" w:styleId="DocumentMapChar">
    <w:name w:val="Document Map Char"/>
    <w:basedOn w:val="DefaultParagraphFont"/>
    <w:link w:val="DocumentMap"/>
    <w:rsid w:val="00EA1ED1"/>
    <w:rPr>
      <w:rFonts w:ascii="Tahoma" w:hAnsi="Tahoma" w:cs="Tahoma"/>
      <w:sz w:val="16"/>
      <w:szCs w:val="16"/>
    </w:rPr>
  </w:style>
  <w:style w:type="table" w:styleId="TableGrid">
    <w:name w:val="Table Grid"/>
    <w:basedOn w:val="TableNormal"/>
    <w:rsid w:val="00A3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rsid w:val="00100C61"/>
    <w:pPr>
      <w:spacing w:after="200"/>
    </w:pPr>
    <w:rPr>
      <w:b/>
      <w:bCs/>
      <w:color w:val="4F81BD" w:themeColor="accent1"/>
      <w:sz w:val="18"/>
      <w:szCs w:val="18"/>
    </w:rPr>
  </w:style>
  <w:style w:type="paragraph" w:customStyle="1" w:styleId="Paragraph2006StyleGuide">
    <w:name w:val="Paragraph 2006 Style Guide"/>
    <w:rsid w:val="00A13472"/>
    <w:pPr>
      <w:spacing w:after="240"/>
    </w:pPr>
    <w:rPr>
      <w:sz w:val="24"/>
      <w:szCs w:val="24"/>
    </w:rPr>
  </w:style>
  <w:style w:type="paragraph" w:customStyle="1" w:styleId="TableCaption2006StyleGuide">
    <w:name w:val="Table Caption 2006 Style Guide"/>
    <w:basedOn w:val="Normal"/>
    <w:link w:val="TableCaption2006StyleGuideChar"/>
    <w:rsid w:val="00A13472"/>
    <w:pPr>
      <w:keepNext/>
      <w:spacing w:after="120"/>
      <w:jc w:val="center"/>
    </w:pPr>
  </w:style>
  <w:style w:type="character" w:customStyle="1" w:styleId="TableCaption2006StyleGuideChar">
    <w:name w:val="Table Caption 2006 Style Guide Char"/>
    <w:basedOn w:val="DefaultParagraphFont"/>
    <w:link w:val="TableCaption2006StyleGuide"/>
    <w:rsid w:val="00A13472"/>
    <w:rPr>
      <w:sz w:val="24"/>
    </w:rPr>
  </w:style>
  <w:style w:type="paragraph" w:customStyle="1" w:styleId="APTechH1">
    <w:name w:val="APTech H1"/>
    <w:rsid w:val="004C509A"/>
    <w:pPr>
      <w:spacing w:line="480" w:lineRule="auto"/>
      <w:jc w:val="center"/>
      <w:outlineLvl w:val="0"/>
    </w:pPr>
    <w:rPr>
      <w:rFonts w:ascii="Arial" w:hAnsi="Arial" w:cs="Arial"/>
      <w:b/>
      <w:bCs/>
      <w:caps/>
      <w:kern w:val="32"/>
      <w:sz w:val="28"/>
      <w:szCs w:val="32"/>
    </w:rPr>
  </w:style>
  <w:style w:type="paragraph" w:customStyle="1" w:styleId="APTechH2">
    <w:name w:val="APTech H2"/>
    <w:rsid w:val="004C509A"/>
    <w:pPr>
      <w:keepNext/>
      <w:spacing w:after="120"/>
      <w:outlineLvl w:val="1"/>
    </w:pPr>
    <w:rPr>
      <w:rFonts w:ascii="Arial" w:hAnsi="Arial" w:cs="Arial"/>
      <w:b/>
      <w:bCs/>
      <w:kern w:val="32"/>
      <w:sz w:val="24"/>
      <w:szCs w:val="32"/>
    </w:rPr>
  </w:style>
  <w:style w:type="paragraph" w:customStyle="1" w:styleId="APTechH3">
    <w:name w:val="APTech H3"/>
    <w:rsid w:val="004C509A"/>
    <w:pPr>
      <w:keepNext/>
      <w:spacing w:after="120"/>
      <w:outlineLvl w:val="2"/>
    </w:pPr>
    <w:rPr>
      <w:rFonts w:ascii="Arial" w:hAnsi="Arial" w:cs="Arial"/>
      <w:bCs/>
      <w:kern w:val="32"/>
      <w:sz w:val="24"/>
      <w:szCs w:val="32"/>
      <w:u w:val="single"/>
    </w:rPr>
  </w:style>
  <w:style w:type="paragraph" w:customStyle="1" w:styleId="APTechH4">
    <w:name w:val="APTech H4"/>
    <w:rsid w:val="004C509A"/>
    <w:pPr>
      <w:keepNext/>
      <w:spacing w:after="120"/>
      <w:outlineLvl w:val="3"/>
    </w:pPr>
    <w:rPr>
      <w:rFonts w:ascii="Arial" w:hAnsi="Arial" w:cs="Arial"/>
      <w:bCs/>
      <w:i/>
      <w:kern w:val="32"/>
      <w:sz w:val="24"/>
      <w:szCs w:val="32"/>
    </w:rPr>
  </w:style>
  <w:style w:type="paragraph" w:customStyle="1" w:styleId="APTechH5">
    <w:name w:val="APTech H5"/>
    <w:rsid w:val="004C509A"/>
    <w:pPr>
      <w:keepNext/>
      <w:spacing w:after="120"/>
      <w:ind w:left="720"/>
      <w:outlineLvl w:val="4"/>
    </w:pPr>
    <w:rPr>
      <w:rFonts w:cs="Arial"/>
      <w:b/>
      <w:bCs/>
      <w:kern w:val="32"/>
      <w:sz w:val="24"/>
      <w:szCs w:val="32"/>
    </w:rPr>
  </w:style>
  <w:style w:type="paragraph" w:customStyle="1" w:styleId="APTechH6">
    <w:name w:val="APTech H6"/>
    <w:rsid w:val="004C509A"/>
    <w:pPr>
      <w:keepNext/>
      <w:spacing w:after="120"/>
      <w:ind w:left="720"/>
      <w:outlineLvl w:val="5"/>
    </w:pPr>
    <w:rPr>
      <w:rFonts w:cs="Arial"/>
      <w:bCs/>
      <w:kern w:val="32"/>
      <w:sz w:val="24"/>
      <w:szCs w:val="32"/>
      <w:u w:val="single"/>
    </w:rPr>
  </w:style>
  <w:style w:type="paragraph" w:customStyle="1" w:styleId="APTechH7">
    <w:name w:val="APTech H7"/>
    <w:rsid w:val="004C509A"/>
    <w:pPr>
      <w:keepNext/>
      <w:spacing w:after="120"/>
      <w:ind w:left="720"/>
      <w:outlineLvl w:val="6"/>
    </w:pPr>
    <w:rPr>
      <w:rFonts w:cs="Arial"/>
      <w:bCs/>
      <w:i/>
      <w:kern w:val="32"/>
      <w:sz w:val="24"/>
      <w:szCs w:val="32"/>
    </w:rPr>
  </w:style>
  <w:style w:type="paragraph" w:customStyle="1" w:styleId="APTechParagraph">
    <w:name w:val="APTech Paragraph"/>
    <w:uiPriority w:val="99"/>
    <w:rsid w:val="004C509A"/>
    <w:rPr>
      <w:sz w:val="24"/>
      <w:szCs w:val="24"/>
    </w:rPr>
  </w:style>
  <w:style w:type="paragraph" w:customStyle="1" w:styleId="APTechBullets">
    <w:name w:val="APTech Bullets"/>
    <w:rsid w:val="004C509A"/>
    <w:pPr>
      <w:numPr>
        <w:numId w:val="9"/>
      </w:numPr>
      <w:spacing w:after="120"/>
    </w:pPr>
    <w:rPr>
      <w:sz w:val="24"/>
      <w:szCs w:val="24"/>
    </w:rPr>
  </w:style>
  <w:style w:type="paragraph" w:customStyle="1" w:styleId="APTechTableCaption">
    <w:name w:val="APTech Table Caption"/>
    <w:basedOn w:val="Normal"/>
    <w:rsid w:val="004C509A"/>
    <w:pPr>
      <w:keepNext/>
      <w:spacing w:after="120"/>
      <w:jc w:val="center"/>
    </w:pPr>
  </w:style>
  <w:style w:type="paragraph" w:customStyle="1" w:styleId="APTechFigureCaption">
    <w:name w:val="APTech Figure Caption"/>
    <w:basedOn w:val="APTechTableCaption"/>
    <w:rsid w:val="004C509A"/>
    <w:pPr>
      <w:spacing w:before="120" w:after="0"/>
    </w:pPr>
  </w:style>
  <w:style w:type="paragraph" w:customStyle="1" w:styleId="APTechNumberlist">
    <w:name w:val="APTech Number list"/>
    <w:basedOn w:val="APTechBullets"/>
    <w:rsid w:val="004C509A"/>
    <w:pPr>
      <w:numPr>
        <w:numId w:val="8"/>
      </w:numPr>
    </w:pPr>
  </w:style>
  <w:style w:type="paragraph" w:customStyle="1" w:styleId="APTechReference">
    <w:name w:val="APTech Reference"/>
    <w:basedOn w:val="APTechParagraph"/>
    <w:rsid w:val="004C509A"/>
  </w:style>
  <w:style w:type="paragraph" w:customStyle="1" w:styleId="APTechBullets1">
    <w:name w:val="APTech Bullets1"/>
    <w:next w:val="APTechBullets"/>
    <w:rsid w:val="004C509A"/>
    <w:pPr>
      <w:tabs>
        <w:tab w:val="num" w:pos="720"/>
      </w:tabs>
      <w:ind w:left="720" w:hanging="360"/>
    </w:pPr>
    <w:rPr>
      <w:sz w:val="24"/>
      <w:szCs w:val="24"/>
    </w:rPr>
  </w:style>
  <w:style w:type="character" w:styleId="Emphasis">
    <w:name w:val="Emphasis"/>
    <w:basedOn w:val="DefaultParagraphFont"/>
    <w:rsid w:val="004C509A"/>
    <w:rPr>
      <w:rFonts w:cs="Times New Roman"/>
      <w:i/>
      <w:iCs/>
    </w:rPr>
  </w:style>
  <w:style w:type="character" w:styleId="SubtleEmphasis">
    <w:name w:val="Subtle Emphasis"/>
    <w:basedOn w:val="DefaultParagraphFont"/>
    <w:rsid w:val="004C509A"/>
    <w:rPr>
      <w:rFonts w:cs="Times New Roman"/>
      <w:i/>
      <w:iCs/>
      <w:color w:val="808080"/>
    </w:rPr>
  </w:style>
  <w:style w:type="character" w:styleId="BookTitle">
    <w:name w:val="Book Title"/>
    <w:basedOn w:val="DefaultParagraphFont"/>
    <w:rsid w:val="004C509A"/>
    <w:rPr>
      <w:rFonts w:cs="Times New Roman"/>
      <w:b/>
      <w:bCs/>
      <w:smallCaps/>
      <w:spacing w:val="5"/>
    </w:rPr>
  </w:style>
  <w:style w:type="character" w:styleId="PlaceholderText">
    <w:name w:val="Placeholder Text"/>
    <w:basedOn w:val="DefaultParagraphFont"/>
    <w:semiHidden/>
    <w:rsid w:val="004C509A"/>
    <w:rPr>
      <w:rFonts w:cs="Times New Roman"/>
      <w:color w:val="808080"/>
    </w:rPr>
  </w:style>
  <w:style w:type="paragraph" w:styleId="CommentSubject">
    <w:name w:val="annotation subject"/>
    <w:basedOn w:val="CommentText"/>
    <w:next w:val="CommentText"/>
    <w:link w:val="CommentSubjectChar"/>
    <w:rsid w:val="004C509A"/>
    <w:rPr>
      <w:b/>
      <w:bCs/>
    </w:rPr>
  </w:style>
  <w:style w:type="character" w:customStyle="1" w:styleId="CommentSubjectChar">
    <w:name w:val="Comment Subject Char"/>
    <w:basedOn w:val="CommentTextChar"/>
    <w:link w:val="CommentSubject"/>
    <w:rsid w:val="004C509A"/>
    <w:rPr>
      <w:b/>
      <w:bCs/>
    </w:rPr>
  </w:style>
  <w:style w:type="paragraph" w:styleId="FootnoteText">
    <w:name w:val="footnote text"/>
    <w:basedOn w:val="Normal"/>
    <w:link w:val="FootnoteTextChar"/>
    <w:rsid w:val="004C509A"/>
    <w:rPr>
      <w:sz w:val="20"/>
    </w:rPr>
  </w:style>
  <w:style w:type="character" w:customStyle="1" w:styleId="FootnoteTextChar">
    <w:name w:val="Footnote Text Char"/>
    <w:basedOn w:val="DefaultParagraphFont"/>
    <w:link w:val="FootnoteText"/>
    <w:rsid w:val="004C509A"/>
  </w:style>
  <w:style w:type="character" w:styleId="FootnoteReference">
    <w:name w:val="footnote reference"/>
    <w:basedOn w:val="DefaultParagraphFont"/>
    <w:rsid w:val="004C509A"/>
    <w:rPr>
      <w:rFonts w:cs="Times New Roman"/>
      <w:vertAlign w:val="superscript"/>
    </w:rPr>
  </w:style>
  <w:style w:type="character" w:customStyle="1" w:styleId="A8">
    <w:name w:val="A8"/>
    <w:rsid w:val="004C509A"/>
    <w:rPr>
      <w:color w:val="221E1F"/>
      <w:sz w:val="20"/>
    </w:rPr>
  </w:style>
  <w:style w:type="character" w:customStyle="1" w:styleId="A5">
    <w:name w:val="A5"/>
    <w:rsid w:val="004C509A"/>
    <w:rPr>
      <w:color w:val="221E1F"/>
      <w:sz w:val="26"/>
    </w:rPr>
  </w:style>
  <w:style w:type="character" w:customStyle="1" w:styleId="A6">
    <w:name w:val="A6"/>
    <w:rsid w:val="004C509A"/>
    <w:rPr>
      <w:color w:val="221E1F"/>
      <w:sz w:val="15"/>
    </w:rPr>
  </w:style>
  <w:style w:type="paragraph" w:styleId="TOC2">
    <w:name w:val="toc 2"/>
    <w:basedOn w:val="Normal"/>
    <w:next w:val="Normal"/>
    <w:autoRedefine/>
    <w:uiPriority w:val="39"/>
    <w:unhideWhenUsed/>
    <w:rsid w:val="00DA1798"/>
    <w:pPr>
      <w:tabs>
        <w:tab w:val="right" w:leader="dot" w:pos="9350"/>
      </w:tabs>
      <w:spacing w:before="60" w:after="60"/>
    </w:pPr>
    <w:rPr>
      <w:noProof/>
      <w:szCs w:val="24"/>
    </w:rPr>
  </w:style>
  <w:style w:type="paragraph" w:styleId="TableofFigures">
    <w:name w:val="table of figures"/>
    <w:basedOn w:val="Normal"/>
    <w:next w:val="Normal"/>
    <w:uiPriority w:val="99"/>
    <w:rsid w:val="004C509A"/>
  </w:style>
  <w:style w:type="paragraph" w:styleId="TOC1">
    <w:name w:val="toc 1"/>
    <w:basedOn w:val="Normal"/>
    <w:next w:val="Normal"/>
    <w:autoRedefine/>
    <w:uiPriority w:val="39"/>
    <w:unhideWhenUsed/>
    <w:rsid w:val="00067EF1"/>
    <w:pPr>
      <w:tabs>
        <w:tab w:val="right" w:leader="dot" w:pos="9350"/>
      </w:tabs>
      <w:spacing w:before="60" w:after="60"/>
    </w:pPr>
  </w:style>
  <w:style w:type="paragraph" w:styleId="TOC3">
    <w:name w:val="toc 3"/>
    <w:basedOn w:val="Normal"/>
    <w:next w:val="Normal"/>
    <w:autoRedefine/>
    <w:uiPriority w:val="39"/>
    <w:unhideWhenUsed/>
    <w:rsid w:val="00DA1798"/>
    <w:pPr>
      <w:tabs>
        <w:tab w:val="right" w:leader="dot" w:pos="9350"/>
      </w:tabs>
      <w:ind w:left="900" w:hanging="540"/>
    </w:pPr>
  </w:style>
  <w:style w:type="character" w:customStyle="1" w:styleId="body">
    <w:name w:val="body"/>
    <w:basedOn w:val="DefaultParagraphFont"/>
    <w:rsid w:val="004C509A"/>
    <w:rPr>
      <w:rFonts w:cs="Times New Roman"/>
    </w:rPr>
  </w:style>
  <w:style w:type="paragraph" w:styleId="BodyTextIndent">
    <w:name w:val="Body Text Indent"/>
    <w:basedOn w:val="Normal"/>
    <w:link w:val="BodyTextIndentChar"/>
    <w:rsid w:val="004C509A"/>
    <w:pPr>
      <w:spacing w:after="120"/>
      <w:ind w:left="360"/>
    </w:pPr>
    <w:rPr>
      <w:szCs w:val="24"/>
    </w:rPr>
  </w:style>
  <w:style w:type="character" w:customStyle="1" w:styleId="BodyTextIndentChar">
    <w:name w:val="Body Text Indent Char"/>
    <w:basedOn w:val="DefaultParagraphFont"/>
    <w:link w:val="BodyTextIndent"/>
    <w:rsid w:val="004C509A"/>
    <w:rPr>
      <w:sz w:val="24"/>
      <w:szCs w:val="24"/>
    </w:rPr>
  </w:style>
  <w:style w:type="paragraph" w:customStyle="1" w:styleId="Table">
    <w:name w:val="Table"/>
    <w:basedOn w:val="Caption"/>
    <w:link w:val="TableChar"/>
    <w:rsid w:val="004C509A"/>
    <w:pPr>
      <w:spacing w:before="240" w:after="0"/>
      <w:jc w:val="center"/>
    </w:pPr>
    <w:rPr>
      <w:bCs w:val="0"/>
      <w:color w:val="auto"/>
      <w:sz w:val="24"/>
      <w:szCs w:val="20"/>
    </w:rPr>
  </w:style>
  <w:style w:type="paragraph" w:customStyle="1" w:styleId="Caption2">
    <w:name w:val="Caption2"/>
    <w:basedOn w:val="TableofFigures"/>
    <w:rsid w:val="004C509A"/>
    <w:pPr>
      <w:tabs>
        <w:tab w:val="right" w:leader="dot" w:pos="9350"/>
      </w:tabs>
      <w:ind w:left="475" w:hanging="475"/>
      <w:jc w:val="center"/>
    </w:pPr>
    <w:rPr>
      <w:noProof/>
    </w:rPr>
  </w:style>
  <w:style w:type="paragraph" w:styleId="TOC4">
    <w:name w:val="toc 4"/>
    <w:basedOn w:val="Normal"/>
    <w:next w:val="Normal"/>
    <w:autoRedefine/>
    <w:uiPriority w:val="39"/>
    <w:rsid w:val="004C509A"/>
    <w:pPr>
      <w:spacing w:after="100"/>
      <w:ind w:left="720"/>
    </w:pPr>
  </w:style>
  <w:style w:type="paragraph" w:styleId="NormalWeb">
    <w:name w:val="Normal (Web)"/>
    <w:basedOn w:val="Normal"/>
    <w:uiPriority w:val="99"/>
    <w:unhideWhenUsed/>
    <w:rsid w:val="004C509A"/>
    <w:pPr>
      <w:spacing w:before="96" w:after="120" w:line="360" w:lineRule="atLeast"/>
    </w:pPr>
    <w:rPr>
      <w:szCs w:val="24"/>
    </w:rPr>
  </w:style>
  <w:style w:type="character" w:styleId="FollowedHyperlink">
    <w:name w:val="FollowedHyperlink"/>
    <w:basedOn w:val="DefaultParagraphFont"/>
    <w:unhideWhenUsed/>
    <w:rsid w:val="002C6367"/>
    <w:rPr>
      <w:color w:val="800080" w:themeColor="followedHyperlink"/>
      <w:u w:val="single"/>
    </w:rPr>
  </w:style>
  <w:style w:type="character" w:customStyle="1" w:styleId="googqs-tidbit1">
    <w:name w:val="goog_qs-tidbit1"/>
    <w:basedOn w:val="DefaultParagraphFont"/>
    <w:rsid w:val="001B2741"/>
    <w:rPr>
      <w:vanish w:val="0"/>
      <w:webHidden w:val="0"/>
      <w:specVanish w:val="0"/>
    </w:rPr>
  </w:style>
  <w:style w:type="paragraph" w:customStyle="1" w:styleId="2006SGBulletlist">
    <w:name w:val="2006 SG Bullet list"/>
    <w:basedOn w:val="Normal"/>
    <w:uiPriority w:val="99"/>
    <w:rsid w:val="00521B9D"/>
    <w:pPr>
      <w:numPr>
        <w:numId w:val="16"/>
      </w:numPr>
      <w:spacing w:line="360" w:lineRule="auto"/>
    </w:pPr>
  </w:style>
  <w:style w:type="paragraph" w:customStyle="1" w:styleId="2006SGBulletlistDouble">
    <w:name w:val="2006 SG Bullet list Double"/>
    <w:basedOn w:val="2006SGBulletlist"/>
    <w:rsid w:val="00521B9D"/>
    <w:pPr>
      <w:spacing w:before="120"/>
    </w:pPr>
  </w:style>
  <w:style w:type="character" w:customStyle="1" w:styleId="Heading1Char1">
    <w:name w:val="Heading 1 Char1"/>
    <w:basedOn w:val="DefaultParagraphFont"/>
    <w:rsid w:val="00E94C97"/>
    <w:rPr>
      <w:rFonts w:ascii="Arial" w:hAnsi="Arial" w:cs="Arial"/>
      <w:b/>
      <w:bCs/>
      <w:kern w:val="32"/>
      <w:sz w:val="32"/>
      <w:szCs w:val="32"/>
      <w:lang w:val="en-US" w:eastAsia="en-US" w:bidi="ar-SA"/>
    </w:rPr>
  </w:style>
  <w:style w:type="character" w:customStyle="1" w:styleId="Heading2Char1">
    <w:name w:val="Heading 2 Char1"/>
    <w:basedOn w:val="DefaultParagraphFont"/>
    <w:rsid w:val="00E94C97"/>
    <w:rPr>
      <w:rFonts w:ascii="Arial" w:hAnsi="Arial" w:cs="Arial"/>
      <w:b/>
      <w:bCs/>
      <w:i/>
      <w:iCs/>
      <w:sz w:val="28"/>
      <w:szCs w:val="28"/>
      <w:lang w:val="en-US" w:eastAsia="en-US" w:bidi="ar-SA"/>
    </w:rPr>
  </w:style>
  <w:style w:type="character" w:customStyle="1" w:styleId="Heading3Char1">
    <w:name w:val="Heading 3 Char1"/>
    <w:basedOn w:val="DefaultParagraphFont"/>
    <w:rsid w:val="00E94C97"/>
    <w:rPr>
      <w:rFonts w:ascii="Arial" w:hAnsi="Arial" w:cs="Arial"/>
      <w:b/>
      <w:bCs/>
      <w:sz w:val="26"/>
      <w:szCs w:val="26"/>
      <w:lang w:val="en-US" w:eastAsia="en-US" w:bidi="ar-SA"/>
    </w:rPr>
  </w:style>
  <w:style w:type="character" w:customStyle="1" w:styleId="Heading4Char1">
    <w:name w:val="Heading 4 Char1"/>
    <w:basedOn w:val="DefaultParagraphFont"/>
    <w:rsid w:val="00E94C97"/>
    <w:rPr>
      <w:rFonts w:ascii="Arial" w:hAnsi="Arial"/>
      <w:i/>
      <w:sz w:val="24"/>
      <w:lang w:val="en-US" w:eastAsia="en-US" w:bidi="ar-SA"/>
    </w:rPr>
  </w:style>
  <w:style w:type="character" w:customStyle="1" w:styleId="Heading5Char1">
    <w:name w:val="Heading 5 Char1"/>
    <w:basedOn w:val="DefaultParagraphFont"/>
    <w:rsid w:val="00E94C97"/>
    <w:rPr>
      <w:b/>
      <w:sz w:val="24"/>
      <w:lang w:val="en-US" w:eastAsia="en-US" w:bidi="ar-SA"/>
    </w:rPr>
  </w:style>
  <w:style w:type="character" w:customStyle="1" w:styleId="Heading6Char1">
    <w:name w:val="Heading 6 Char1"/>
    <w:basedOn w:val="DefaultParagraphFont"/>
    <w:rsid w:val="00E94C97"/>
    <w:rPr>
      <w:sz w:val="24"/>
      <w:u w:val="single"/>
      <w:lang w:val="en-US" w:eastAsia="en-US" w:bidi="ar-SA"/>
    </w:rPr>
  </w:style>
  <w:style w:type="character" w:customStyle="1" w:styleId="Heading7Char1">
    <w:name w:val="Heading 7 Char1"/>
    <w:basedOn w:val="DefaultParagraphFont"/>
    <w:rsid w:val="00E94C97"/>
    <w:rPr>
      <w:i/>
      <w:sz w:val="24"/>
      <w:lang w:val="en-US" w:eastAsia="en-US" w:bidi="ar-SA"/>
    </w:rPr>
  </w:style>
  <w:style w:type="character" w:customStyle="1" w:styleId="Heading8Char1">
    <w:name w:val="Heading 8 Char1"/>
    <w:aliases w:val="Figure Caption Char1"/>
    <w:basedOn w:val="DefaultParagraphFont"/>
    <w:rsid w:val="00E94C97"/>
    <w:rPr>
      <w:iCs/>
      <w:sz w:val="24"/>
      <w:szCs w:val="24"/>
      <w:lang w:val="en-US" w:eastAsia="en-US" w:bidi="ar-SA"/>
    </w:rPr>
  </w:style>
  <w:style w:type="character" w:customStyle="1" w:styleId="Heading9Char1">
    <w:name w:val="Heading 9 Char1"/>
    <w:aliases w:val="Table caption Char1"/>
    <w:basedOn w:val="DefaultParagraphFont"/>
    <w:rsid w:val="00E94C97"/>
    <w:rPr>
      <w:rFonts w:ascii="Arial" w:hAnsi="Arial" w:cs="Arial"/>
      <w:sz w:val="22"/>
      <w:szCs w:val="22"/>
      <w:lang w:val="en-US" w:eastAsia="en-US" w:bidi="ar-SA"/>
    </w:rPr>
  </w:style>
  <w:style w:type="table" w:styleId="TableElegant">
    <w:name w:val="Table Elegant"/>
    <w:basedOn w:val="TableNormal"/>
    <w:rsid w:val="00E94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PTechTableStyle">
    <w:name w:val="APTech Table Style"/>
    <w:basedOn w:val="TableElegant"/>
    <w:rsid w:val="00E94C97"/>
    <w:pPr>
      <w:jc w:val="center"/>
    </w:pPr>
    <w:rPr>
      <w:sz w:val="24"/>
    </w:rPr>
    <w:tblPr>
      <w:tblBorders>
        <w:top w:val="double" w:sz="4" w:space="0" w:color="auto"/>
        <w:left w:val="double" w:sz="4" w:space="0" w:color="auto"/>
        <w:bottom w:val="double" w:sz="4" w:space="0" w:color="auto"/>
        <w:right w:val="double" w:sz="4" w:space="0" w:color="auto"/>
      </w:tblBorders>
    </w:tblPr>
    <w:tcPr>
      <w:shd w:val="clear" w:color="auto" w:fill="auto"/>
      <w:vAlign w:val="center"/>
    </w:tcPr>
    <w:tblStylePr w:type="firstRow">
      <w:pPr>
        <w:jc w:val="center"/>
      </w:pPr>
      <w:rPr>
        <w:b/>
        <w:caps w:val="0"/>
        <w:color w:val="auto"/>
      </w:rPr>
      <w:tblPr/>
      <w:tcPr>
        <w:tcBorders>
          <w:bottom w:val="double" w:sz="4" w:space="0" w:color="auto"/>
          <w:tl2br w:val="none" w:sz="0" w:space="0" w:color="auto"/>
          <w:tr2bl w:val="none" w:sz="0" w:space="0" w:color="auto"/>
        </w:tcBorders>
      </w:tcPr>
    </w:tblStylePr>
    <w:tblStylePr w:type="firstCol">
      <w:pPr>
        <w:jc w:val="left"/>
      </w:pPr>
      <w:rPr>
        <w:b/>
      </w:rPr>
    </w:tblStylePr>
  </w:style>
  <w:style w:type="paragraph" w:customStyle="1" w:styleId="H12006StyleGuide">
    <w:name w:val="H1 2006 Style Guide"/>
    <w:rsid w:val="00E94C97"/>
    <w:pPr>
      <w:spacing w:line="480" w:lineRule="auto"/>
      <w:jc w:val="center"/>
      <w:outlineLvl w:val="0"/>
    </w:pPr>
    <w:rPr>
      <w:rFonts w:ascii="Arial" w:hAnsi="Arial" w:cs="Arial"/>
      <w:b/>
      <w:bCs/>
      <w:caps/>
      <w:kern w:val="32"/>
      <w:sz w:val="28"/>
      <w:szCs w:val="32"/>
    </w:rPr>
  </w:style>
  <w:style w:type="paragraph" w:customStyle="1" w:styleId="H22006StyleGuide">
    <w:name w:val="H2 2006 Style Guide"/>
    <w:rsid w:val="00E94C97"/>
    <w:pPr>
      <w:keepNext/>
      <w:spacing w:after="120"/>
      <w:outlineLvl w:val="1"/>
    </w:pPr>
    <w:rPr>
      <w:rFonts w:ascii="Arial" w:hAnsi="Arial" w:cs="Arial"/>
      <w:b/>
      <w:bCs/>
      <w:kern w:val="32"/>
      <w:sz w:val="24"/>
      <w:szCs w:val="32"/>
    </w:rPr>
  </w:style>
  <w:style w:type="paragraph" w:customStyle="1" w:styleId="H32006StyleGuide">
    <w:name w:val="H3 2006 Style Guide"/>
    <w:rsid w:val="00E94C97"/>
    <w:pPr>
      <w:keepNext/>
      <w:spacing w:after="120"/>
      <w:outlineLvl w:val="2"/>
    </w:pPr>
    <w:rPr>
      <w:rFonts w:ascii="Arial" w:hAnsi="Arial" w:cs="Arial"/>
      <w:bCs/>
      <w:kern w:val="32"/>
      <w:sz w:val="24"/>
      <w:szCs w:val="32"/>
      <w:u w:val="single"/>
    </w:rPr>
  </w:style>
  <w:style w:type="paragraph" w:customStyle="1" w:styleId="H42006StyleGuide">
    <w:name w:val="H4 2006 Style Guide"/>
    <w:rsid w:val="00E94C97"/>
    <w:pPr>
      <w:keepNext/>
      <w:spacing w:after="120"/>
      <w:outlineLvl w:val="3"/>
    </w:pPr>
    <w:rPr>
      <w:rFonts w:ascii="Arial" w:hAnsi="Arial" w:cs="Arial"/>
      <w:bCs/>
      <w:i/>
      <w:kern w:val="32"/>
      <w:sz w:val="24"/>
      <w:szCs w:val="32"/>
    </w:rPr>
  </w:style>
  <w:style w:type="paragraph" w:customStyle="1" w:styleId="H52006StyleGuide">
    <w:name w:val="H5 2006 Style Guide"/>
    <w:rsid w:val="00E94C97"/>
    <w:pPr>
      <w:keepNext/>
      <w:spacing w:after="120"/>
      <w:ind w:left="720"/>
      <w:outlineLvl w:val="4"/>
    </w:pPr>
    <w:rPr>
      <w:rFonts w:cs="Arial"/>
      <w:b/>
      <w:bCs/>
      <w:kern w:val="32"/>
      <w:sz w:val="24"/>
      <w:szCs w:val="32"/>
    </w:rPr>
  </w:style>
  <w:style w:type="paragraph" w:customStyle="1" w:styleId="H62006StyleGuide">
    <w:name w:val="H6 2006 Style Guide"/>
    <w:rsid w:val="00E94C97"/>
    <w:pPr>
      <w:keepNext/>
      <w:spacing w:after="120"/>
      <w:ind w:left="720"/>
      <w:outlineLvl w:val="5"/>
    </w:pPr>
    <w:rPr>
      <w:rFonts w:cs="Arial"/>
      <w:bCs/>
      <w:kern w:val="32"/>
      <w:sz w:val="24"/>
      <w:szCs w:val="32"/>
      <w:u w:val="single"/>
    </w:rPr>
  </w:style>
  <w:style w:type="paragraph" w:customStyle="1" w:styleId="H72006StyleGuide">
    <w:name w:val="H7 2006 Style Guide"/>
    <w:rsid w:val="00E94C97"/>
    <w:pPr>
      <w:keepNext/>
      <w:spacing w:after="120"/>
      <w:ind w:left="720"/>
      <w:outlineLvl w:val="6"/>
    </w:pPr>
    <w:rPr>
      <w:rFonts w:cs="Arial"/>
      <w:bCs/>
      <w:i/>
      <w:kern w:val="32"/>
      <w:sz w:val="24"/>
      <w:szCs w:val="32"/>
    </w:rPr>
  </w:style>
  <w:style w:type="paragraph" w:customStyle="1" w:styleId="Bullets2006StyleGuide">
    <w:name w:val="Bullets 2006 Style Guide"/>
    <w:rsid w:val="00E94C97"/>
    <w:pPr>
      <w:tabs>
        <w:tab w:val="num" w:pos="720"/>
      </w:tabs>
      <w:ind w:left="720" w:hanging="360"/>
    </w:pPr>
    <w:rPr>
      <w:sz w:val="24"/>
      <w:szCs w:val="24"/>
    </w:rPr>
  </w:style>
  <w:style w:type="paragraph" w:customStyle="1" w:styleId="FigureCaption2006StyleGuide">
    <w:name w:val="Figure Caption 2006 Style Guide"/>
    <w:basedOn w:val="TableCaption2006StyleGuide"/>
    <w:rsid w:val="00E94C97"/>
    <w:pPr>
      <w:spacing w:before="120" w:after="240"/>
    </w:pPr>
    <w:rPr>
      <w:szCs w:val="24"/>
    </w:rPr>
  </w:style>
  <w:style w:type="paragraph" w:customStyle="1" w:styleId="Numberedlist">
    <w:name w:val="Numbered list"/>
    <w:basedOn w:val="Bullets2006StyleGuide"/>
    <w:rsid w:val="00E94C97"/>
  </w:style>
  <w:style w:type="paragraph" w:customStyle="1" w:styleId="Referenceformat2006StyleGuide">
    <w:name w:val="Reference format 2006 Style Guide"/>
    <w:basedOn w:val="Paragraph2006StyleGuide"/>
    <w:rsid w:val="00E94C97"/>
  </w:style>
  <w:style w:type="character" w:customStyle="1" w:styleId="HeaderChar1">
    <w:name w:val="Header Char1"/>
    <w:basedOn w:val="DefaultParagraphFont"/>
    <w:semiHidden/>
    <w:locked/>
    <w:rsid w:val="00E94C97"/>
    <w:rPr>
      <w:sz w:val="24"/>
      <w:szCs w:val="24"/>
      <w:lang w:val="en-US" w:eastAsia="en-US" w:bidi="ar-SA"/>
    </w:rPr>
  </w:style>
  <w:style w:type="character" w:customStyle="1" w:styleId="FooterChar1">
    <w:name w:val="Footer Char1"/>
    <w:basedOn w:val="DefaultParagraphFont"/>
    <w:semiHidden/>
    <w:locked/>
    <w:rsid w:val="00E94C97"/>
    <w:rPr>
      <w:sz w:val="24"/>
      <w:szCs w:val="24"/>
      <w:lang w:val="en-US" w:eastAsia="en-US" w:bidi="ar-SA"/>
    </w:rPr>
  </w:style>
  <w:style w:type="paragraph" w:styleId="BlockText">
    <w:name w:val="Block Text"/>
    <w:basedOn w:val="Normal"/>
    <w:rsid w:val="00E94C97"/>
    <w:pPr>
      <w:spacing w:after="120"/>
      <w:ind w:left="1440" w:right="1440"/>
    </w:pPr>
    <w:rPr>
      <w:szCs w:val="24"/>
    </w:rPr>
  </w:style>
  <w:style w:type="paragraph" w:customStyle="1" w:styleId="2006SGH2">
    <w:name w:val="2006 SG H2"/>
    <w:rsid w:val="00E94C97"/>
    <w:pPr>
      <w:keepNext/>
      <w:spacing w:after="120"/>
      <w:outlineLvl w:val="1"/>
    </w:pPr>
    <w:rPr>
      <w:rFonts w:ascii="Arial" w:hAnsi="Arial" w:cs="Arial"/>
      <w:b/>
      <w:bCs/>
      <w:kern w:val="32"/>
      <w:sz w:val="24"/>
      <w:szCs w:val="32"/>
    </w:rPr>
  </w:style>
  <w:style w:type="paragraph" w:customStyle="1" w:styleId="2006SGParagraph">
    <w:name w:val="2006 SG Paragraph"/>
    <w:link w:val="2006SGParagraphChar"/>
    <w:rsid w:val="00E94C97"/>
    <w:pPr>
      <w:spacing w:after="240"/>
    </w:pPr>
    <w:rPr>
      <w:sz w:val="24"/>
      <w:szCs w:val="24"/>
    </w:rPr>
  </w:style>
  <w:style w:type="paragraph" w:customStyle="1" w:styleId="2006SGH1">
    <w:name w:val="2006 SG H1"/>
    <w:rsid w:val="00E94C97"/>
    <w:pPr>
      <w:spacing w:line="480" w:lineRule="auto"/>
      <w:jc w:val="center"/>
      <w:outlineLvl w:val="0"/>
    </w:pPr>
    <w:rPr>
      <w:rFonts w:ascii="Arial" w:hAnsi="Arial" w:cs="Arial"/>
      <w:b/>
      <w:bCs/>
      <w:caps/>
      <w:kern w:val="32"/>
      <w:sz w:val="28"/>
      <w:szCs w:val="32"/>
    </w:rPr>
  </w:style>
  <w:style w:type="paragraph" w:customStyle="1" w:styleId="TOCHeadings2006StyleGuide">
    <w:name w:val="TOC Headings 2006 Style Guide"/>
    <w:basedOn w:val="Normal"/>
    <w:rsid w:val="00E94C97"/>
    <w:pPr>
      <w:spacing w:after="120"/>
      <w:jc w:val="center"/>
    </w:pPr>
    <w:rPr>
      <w:rFonts w:ascii="Arial" w:hAnsi="Arial" w:cs="Arial"/>
      <w:b/>
      <w:bCs/>
      <w:sz w:val="28"/>
      <w:szCs w:val="28"/>
    </w:rPr>
  </w:style>
  <w:style w:type="paragraph" w:customStyle="1" w:styleId="NumberList2006StyleGuide">
    <w:name w:val="Number List 2006 Style Guide"/>
    <w:basedOn w:val="Normal"/>
    <w:rsid w:val="00E94C97"/>
    <w:pPr>
      <w:tabs>
        <w:tab w:val="num" w:pos="720"/>
      </w:tabs>
      <w:ind w:left="720" w:hanging="360"/>
    </w:pPr>
  </w:style>
  <w:style w:type="paragraph" w:customStyle="1" w:styleId="ReportTitle">
    <w:name w:val="Report Title"/>
    <w:rsid w:val="00E94C97"/>
    <w:pPr>
      <w:spacing w:after="480"/>
    </w:pPr>
    <w:rPr>
      <w:rFonts w:ascii="Arial" w:hAnsi="Arial" w:cs="Arial"/>
      <w:b/>
      <w:bCs/>
      <w:kern w:val="28"/>
      <w:sz w:val="28"/>
      <w:szCs w:val="28"/>
    </w:rPr>
  </w:style>
  <w:style w:type="paragraph" w:customStyle="1" w:styleId="DateHeader">
    <w:name w:val="Date (Header)"/>
    <w:basedOn w:val="Normal"/>
    <w:next w:val="Normal"/>
    <w:rsid w:val="00E94C97"/>
    <w:pPr>
      <w:pBdr>
        <w:bottom w:val="single" w:sz="4" w:space="12" w:color="auto"/>
      </w:pBdr>
      <w:spacing w:after="240" w:line="240" w:lineRule="atLeast"/>
    </w:pPr>
    <w:rPr>
      <w:rFonts w:ascii="Arial" w:hAnsi="Arial" w:cs="Arial"/>
      <w:sz w:val="18"/>
      <w:szCs w:val="18"/>
      <w:lang w:val="en-CA" w:eastAsia="en-CA"/>
    </w:rPr>
  </w:style>
  <w:style w:type="paragraph" w:customStyle="1" w:styleId="TableofContents">
    <w:name w:val="Table of Contents"/>
    <w:rsid w:val="00E94C97"/>
    <w:rPr>
      <w:rFonts w:ascii="Arial" w:hAnsi="Arial" w:cs="Arial"/>
      <w:b/>
      <w:bCs/>
      <w:color w:val="000000"/>
      <w:sz w:val="28"/>
      <w:szCs w:val="28"/>
    </w:rPr>
  </w:style>
  <w:style w:type="paragraph" w:customStyle="1" w:styleId="ReportTitleHeader">
    <w:name w:val="Report Title (Header)"/>
    <w:basedOn w:val="BodyText"/>
    <w:next w:val="BodyText"/>
    <w:rsid w:val="00E94C97"/>
    <w:pPr>
      <w:spacing w:after="0" w:line="280" w:lineRule="atLeast"/>
      <w:ind w:left="0"/>
      <w:jc w:val="left"/>
    </w:pPr>
    <w:rPr>
      <w:rFonts w:cs="Arial"/>
      <w:b/>
      <w:bCs/>
      <w:caps/>
      <w:color w:val="000000"/>
      <w:spacing w:val="0"/>
      <w:sz w:val="22"/>
      <w:szCs w:val="22"/>
    </w:rPr>
  </w:style>
  <w:style w:type="paragraph" w:customStyle="1" w:styleId="Source">
    <w:name w:val="Source"/>
    <w:basedOn w:val="Footer"/>
    <w:rsid w:val="00E94C97"/>
    <w:pPr>
      <w:tabs>
        <w:tab w:val="clear" w:pos="4680"/>
        <w:tab w:val="clear" w:pos="9360"/>
        <w:tab w:val="center" w:pos="4320"/>
        <w:tab w:val="right" w:pos="8640"/>
      </w:tabs>
    </w:pPr>
    <w:rPr>
      <w:rFonts w:ascii="Arial" w:hAnsi="Arial" w:cs="Arial"/>
      <w:sz w:val="12"/>
      <w:szCs w:val="12"/>
    </w:rPr>
  </w:style>
  <w:style w:type="paragraph" w:customStyle="1" w:styleId="ChapterHeader">
    <w:name w:val="Chapter (Header)"/>
    <w:basedOn w:val="Normal"/>
    <w:rsid w:val="00E94C97"/>
    <w:rPr>
      <w:rFonts w:ascii="Arial" w:hAnsi="Arial" w:cs="Arial"/>
      <w:sz w:val="18"/>
      <w:szCs w:val="18"/>
    </w:rPr>
  </w:style>
  <w:style w:type="paragraph" w:customStyle="1" w:styleId="ReportTitleSmallHeader">
    <w:name w:val="Report Title Small (Header)"/>
    <w:basedOn w:val="BodyText"/>
    <w:next w:val="BodyText"/>
    <w:rsid w:val="00E94C97"/>
    <w:pPr>
      <w:spacing w:after="0" w:line="280" w:lineRule="atLeast"/>
      <w:ind w:left="0"/>
      <w:jc w:val="left"/>
    </w:pPr>
    <w:rPr>
      <w:rFonts w:cs="Arial"/>
      <w:b/>
      <w:bCs/>
      <w:color w:val="000000"/>
      <w:spacing w:val="0"/>
    </w:rPr>
  </w:style>
  <w:style w:type="paragraph" w:customStyle="1" w:styleId="ExecutiveSummary">
    <w:name w:val="Executive Summary"/>
    <w:basedOn w:val="BodyTextIndent"/>
    <w:next w:val="BodyText"/>
    <w:rsid w:val="00E94C97"/>
    <w:pPr>
      <w:pBdr>
        <w:bottom w:val="single" w:sz="4" w:space="1" w:color="auto"/>
      </w:pBdr>
      <w:spacing w:before="240" w:after="480" w:line="480" w:lineRule="auto"/>
      <w:ind w:left="0"/>
    </w:pPr>
    <w:rPr>
      <w:rFonts w:ascii="Arial" w:hAnsi="Arial" w:cs="Arial"/>
      <w:b/>
      <w:bCs/>
      <w:sz w:val="28"/>
      <w:szCs w:val="28"/>
    </w:rPr>
  </w:style>
  <w:style w:type="character" w:customStyle="1" w:styleId="BodyText2Char">
    <w:name w:val="Body Text 2 Char"/>
    <w:basedOn w:val="DefaultParagraphFont"/>
    <w:rsid w:val="00E94C97"/>
    <w:rPr>
      <w:rFonts w:ascii="Times New Roman" w:hAnsi="Times New Roman" w:cs="Times New Roman"/>
      <w:sz w:val="24"/>
      <w:szCs w:val="24"/>
    </w:rPr>
  </w:style>
  <w:style w:type="paragraph" w:customStyle="1" w:styleId="CoverTitle">
    <w:name w:val="Cover Title"/>
    <w:basedOn w:val="BodyText"/>
    <w:next w:val="BodyText"/>
    <w:rsid w:val="00E94C97"/>
    <w:pPr>
      <w:spacing w:after="0" w:line="280" w:lineRule="atLeast"/>
      <w:ind w:left="0"/>
      <w:jc w:val="left"/>
    </w:pPr>
    <w:rPr>
      <w:rFonts w:cs="Arial"/>
      <w:b/>
      <w:bCs/>
      <w:color w:val="000000"/>
      <w:spacing w:val="0"/>
      <w:sz w:val="22"/>
      <w:szCs w:val="22"/>
    </w:rPr>
  </w:style>
  <w:style w:type="paragraph" w:customStyle="1" w:styleId="CoverDescription">
    <w:name w:val="Cover Description"/>
    <w:basedOn w:val="BodyText"/>
    <w:next w:val="BodyText"/>
    <w:rsid w:val="00E94C97"/>
    <w:pPr>
      <w:spacing w:after="0" w:line="280" w:lineRule="atLeast"/>
      <w:ind w:left="0"/>
      <w:jc w:val="left"/>
    </w:pPr>
    <w:rPr>
      <w:rFonts w:cs="Arial"/>
      <w:color w:val="000000"/>
      <w:spacing w:val="0"/>
      <w:sz w:val="22"/>
      <w:szCs w:val="22"/>
    </w:rPr>
  </w:style>
  <w:style w:type="paragraph" w:customStyle="1" w:styleId="ExecutiveSummaryTOC">
    <w:name w:val="Executive Summary TOC"/>
    <w:basedOn w:val="BodyText"/>
    <w:next w:val="BodyText"/>
    <w:rsid w:val="00E94C97"/>
    <w:pPr>
      <w:spacing w:after="240" w:line="280" w:lineRule="atLeast"/>
      <w:ind w:left="0"/>
      <w:jc w:val="left"/>
    </w:pPr>
    <w:rPr>
      <w:rFonts w:cs="Arial"/>
      <w:spacing w:val="0"/>
      <w:sz w:val="22"/>
      <w:szCs w:val="22"/>
    </w:rPr>
  </w:style>
  <w:style w:type="paragraph" w:customStyle="1" w:styleId="CoverDate">
    <w:name w:val="Cover Date"/>
    <w:basedOn w:val="BodyText"/>
    <w:next w:val="BodyText"/>
    <w:rsid w:val="00E94C97"/>
    <w:pPr>
      <w:spacing w:after="40" w:line="240" w:lineRule="auto"/>
      <w:ind w:left="0"/>
      <w:jc w:val="left"/>
    </w:pPr>
    <w:rPr>
      <w:rFonts w:cs="Arial"/>
      <w:color w:val="000000"/>
      <w:spacing w:val="0"/>
      <w:sz w:val="18"/>
      <w:szCs w:val="18"/>
    </w:rPr>
  </w:style>
  <w:style w:type="paragraph" w:customStyle="1" w:styleId="ImageText">
    <w:name w:val="Image Text"/>
    <w:rsid w:val="00E94C97"/>
    <w:pPr>
      <w:spacing w:before="720"/>
    </w:pPr>
    <w:rPr>
      <w:rFonts w:ascii="Arial" w:hAnsi="Arial" w:cs="Arial"/>
      <w:color w:val="000000"/>
      <w:sz w:val="22"/>
      <w:szCs w:val="22"/>
    </w:rPr>
  </w:style>
  <w:style w:type="paragraph" w:styleId="BodyText2">
    <w:name w:val="Body Text 2"/>
    <w:basedOn w:val="Normal"/>
    <w:link w:val="BodyText2Char1"/>
    <w:rsid w:val="00E94C97"/>
    <w:pPr>
      <w:spacing w:after="120" w:line="480" w:lineRule="auto"/>
    </w:pPr>
    <w:rPr>
      <w:szCs w:val="24"/>
    </w:rPr>
  </w:style>
  <w:style w:type="character" w:customStyle="1" w:styleId="BodyText2Char1">
    <w:name w:val="Body Text 2 Char1"/>
    <w:basedOn w:val="DefaultParagraphFont"/>
    <w:link w:val="BodyText2"/>
    <w:rsid w:val="00E94C97"/>
    <w:rPr>
      <w:sz w:val="24"/>
      <w:szCs w:val="24"/>
    </w:rPr>
  </w:style>
  <w:style w:type="paragraph" w:customStyle="1" w:styleId="Default">
    <w:name w:val="Default"/>
    <w:rsid w:val="00E94C97"/>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E94C97"/>
    <w:pPr>
      <w:spacing w:after="120"/>
    </w:pPr>
    <w:rPr>
      <w:sz w:val="16"/>
      <w:szCs w:val="16"/>
    </w:rPr>
  </w:style>
  <w:style w:type="character" w:customStyle="1" w:styleId="BodyText3Char">
    <w:name w:val="Body Text 3 Char"/>
    <w:basedOn w:val="DefaultParagraphFont"/>
    <w:link w:val="BodyText3"/>
    <w:rsid w:val="00E94C97"/>
    <w:rPr>
      <w:sz w:val="16"/>
      <w:szCs w:val="16"/>
    </w:rPr>
  </w:style>
  <w:style w:type="paragraph" w:styleId="ListBullet">
    <w:name w:val="List Bullet"/>
    <w:basedOn w:val="Normal"/>
    <w:autoRedefine/>
    <w:semiHidden/>
    <w:rsid w:val="00E94C97"/>
    <w:pPr>
      <w:tabs>
        <w:tab w:val="num" w:pos="360"/>
      </w:tabs>
      <w:ind w:left="360" w:hanging="360"/>
    </w:pPr>
  </w:style>
  <w:style w:type="character" w:styleId="PageNumber">
    <w:name w:val="page number"/>
    <w:basedOn w:val="DefaultParagraphFont"/>
    <w:rsid w:val="00E94C97"/>
    <w:rPr>
      <w:rFonts w:ascii="Arial" w:hAnsi="Arial" w:cs="Arial"/>
      <w:sz w:val="18"/>
      <w:szCs w:val="18"/>
    </w:rPr>
  </w:style>
  <w:style w:type="paragraph" w:styleId="TOC5">
    <w:name w:val="toc 5"/>
    <w:basedOn w:val="Normal"/>
    <w:next w:val="Normal"/>
    <w:autoRedefine/>
    <w:uiPriority w:val="39"/>
    <w:unhideWhenUsed/>
    <w:rsid w:val="00E94C97"/>
    <w:pPr>
      <w:ind w:left="960"/>
    </w:pPr>
    <w:rPr>
      <w:rFonts w:ascii="Calibri" w:hAnsi="Calibri"/>
      <w:sz w:val="18"/>
      <w:szCs w:val="18"/>
    </w:rPr>
  </w:style>
  <w:style w:type="paragraph" w:styleId="TOC6">
    <w:name w:val="toc 6"/>
    <w:basedOn w:val="Normal"/>
    <w:next w:val="Normal"/>
    <w:autoRedefine/>
    <w:uiPriority w:val="39"/>
    <w:unhideWhenUsed/>
    <w:rsid w:val="00E94C97"/>
    <w:pPr>
      <w:ind w:left="1200"/>
    </w:pPr>
    <w:rPr>
      <w:rFonts w:ascii="Calibri" w:hAnsi="Calibri"/>
      <w:sz w:val="18"/>
      <w:szCs w:val="18"/>
    </w:rPr>
  </w:style>
  <w:style w:type="paragraph" w:styleId="TOC7">
    <w:name w:val="toc 7"/>
    <w:basedOn w:val="Normal"/>
    <w:next w:val="Normal"/>
    <w:autoRedefine/>
    <w:uiPriority w:val="39"/>
    <w:unhideWhenUsed/>
    <w:rsid w:val="00E94C97"/>
    <w:pPr>
      <w:ind w:left="1440"/>
    </w:pPr>
    <w:rPr>
      <w:rFonts w:ascii="Calibri" w:hAnsi="Calibri"/>
      <w:sz w:val="18"/>
      <w:szCs w:val="18"/>
    </w:rPr>
  </w:style>
  <w:style w:type="paragraph" w:styleId="TOC8">
    <w:name w:val="toc 8"/>
    <w:basedOn w:val="Normal"/>
    <w:next w:val="Normal"/>
    <w:autoRedefine/>
    <w:uiPriority w:val="39"/>
    <w:unhideWhenUsed/>
    <w:rsid w:val="00E94C97"/>
    <w:pPr>
      <w:ind w:left="1680"/>
    </w:pPr>
    <w:rPr>
      <w:rFonts w:ascii="Calibri" w:hAnsi="Calibri"/>
      <w:sz w:val="18"/>
      <w:szCs w:val="18"/>
    </w:rPr>
  </w:style>
  <w:style w:type="paragraph" w:styleId="TOC9">
    <w:name w:val="toc 9"/>
    <w:basedOn w:val="Normal"/>
    <w:next w:val="Normal"/>
    <w:autoRedefine/>
    <w:uiPriority w:val="39"/>
    <w:unhideWhenUsed/>
    <w:rsid w:val="00E94C97"/>
    <w:pPr>
      <w:ind w:left="1920"/>
    </w:pPr>
    <w:rPr>
      <w:rFonts w:ascii="Calibri" w:hAnsi="Calibri"/>
      <w:sz w:val="18"/>
      <w:szCs w:val="18"/>
    </w:rPr>
  </w:style>
  <w:style w:type="paragraph" w:styleId="BodyTextFirstIndent">
    <w:name w:val="Body Text First Indent"/>
    <w:basedOn w:val="BodyText"/>
    <w:link w:val="BodyTextFirstIndentChar"/>
    <w:rsid w:val="00E94C97"/>
    <w:pPr>
      <w:spacing w:after="120" w:line="240" w:lineRule="auto"/>
      <w:ind w:left="0" w:firstLine="210"/>
      <w:jc w:val="left"/>
    </w:pPr>
    <w:rPr>
      <w:rFonts w:ascii="Times New Roman" w:hAnsi="Times New Roman"/>
      <w:spacing w:val="0"/>
      <w:sz w:val="24"/>
      <w:szCs w:val="24"/>
    </w:rPr>
  </w:style>
  <w:style w:type="character" w:customStyle="1" w:styleId="BodyTextFirstIndentChar">
    <w:name w:val="Body Text First Indent Char"/>
    <w:basedOn w:val="BodyTextChar"/>
    <w:link w:val="BodyTextFirstIndent"/>
    <w:rsid w:val="00E94C97"/>
    <w:rPr>
      <w:rFonts w:ascii="Arial" w:hAnsi="Arial"/>
      <w:spacing w:val="-5"/>
      <w:sz w:val="24"/>
      <w:szCs w:val="24"/>
    </w:rPr>
  </w:style>
  <w:style w:type="paragraph" w:styleId="BodyTextFirstIndent2">
    <w:name w:val="Body Text First Indent 2"/>
    <w:basedOn w:val="BodyTextIndent"/>
    <w:link w:val="BodyTextFirstIndent2Char"/>
    <w:rsid w:val="00E94C97"/>
    <w:pPr>
      <w:ind w:firstLine="210"/>
    </w:pPr>
  </w:style>
  <w:style w:type="character" w:customStyle="1" w:styleId="BodyTextFirstIndent2Char">
    <w:name w:val="Body Text First Indent 2 Char"/>
    <w:basedOn w:val="BodyTextIndentChar"/>
    <w:link w:val="BodyTextFirstIndent2"/>
    <w:rsid w:val="00E94C97"/>
    <w:rPr>
      <w:sz w:val="24"/>
      <w:szCs w:val="24"/>
    </w:rPr>
  </w:style>
  <w:style w:type="paragraph" w:styleId="BodyTextIndent2">
    <w:name w:val="Body Text Indent 2"/>
    <w:basedOn w:val="Normal"/>
    <w:link w:val="BodyTextIndent2Char"/>
    <w:rsid w:val="00E94C97"/>
    <w:pPr>
      <w:spacing w:after="120" w:line="480" w:lineRule="auto"/>
      <w:ind w:left="360"/>
    </w:pPr>
    <w:rPr>
      <w:szCs w:val="24"/>
    </w:rPr>
  </w:style>
  <w:style w:type="character" w:customStyle="1" w:styleId="BodyTextIndent2Char">
    <w:name w:val="Body Text Indent 2 Char"/>
    <w:basedOn w:val="DefaultParagraphFont"/>
    <w:link w:val="BodyTextIndent2"/>
    <w:rsid w:val="00E94C97"/>
    <w:rPr>
      <w:sz w:val="24"/>
      <w:szCs w:val="24"/>
    </w:rPr>
  </w:style>
  <w:style w:type="paragraph" w:styleId="BodyTextIndent3">
    <w:name w:val="Body Text Indent 3"/>
    <w:basedOn w:val="Normal"/>
    <w:link w:val="BodyTextIndent3Char"/>
    <w:rsid w:val="00E94C97"/>
    <w:pPr>
      <w:spacing w:after="120"/>
      <w:ind w:left="360"/>
    </w:pPr>
    <w:rPr>
      <w:sz w:val="16"/>
      <w:szCs w:val="16"/>
    </w:rPr>
  </w:style>
  <w:style w:type="character" w:customStyle="1" w:styleId="BodyTextIndent3Char">
    <w:name w:val="Body Text Indent 3 Char"/>
    <w:basedOn w:val="DefaultParagraphFont"/>
    <w:link w:val="BodyTextIndent3"/>
    <w:rsid w:val="00E94C97"/>
    <w:rPr>
      <w:sz w:val="16"/>
      <w:szCs w:val="16"/>
    </w:rPr>
  </w:style>
  <w:style w:type="paragraph" w:styleId="Closing">
    <w:name w:val="Closing"/>
    <w:basedOn w:val="Normal"/>
    <w:link w:val="ClosingChar"/>
    <w:rsid w:val="00E94C97"/>
    <w:pPr>
      <w:ind w:left="4320"/>
    </w:pPr>
    <w:rPr>
      <w:szCs w:val="24"/>
    </w:rPr>
  </w:style>
  <w:style w:type="character" w:customStyle="1" w:styleId="ClosingChar">
    <w:name w:val="Closing Char"/>
    <w:basedOn w:val="DefaultParagraphFont"/>
    <w:link w:val="Closing"/>
    <w:rsid w:val="00E94C97"/>
    <w:rPr>
      <w:sz w:val="24"/>
      <w:szCs w:val="24"/>
    </w:rPr>
  </w:style>
  <w:style w:type="paragraph" w:styleId="Date">
    <w:name w:val="Date"/>
    <w:basedOn w:val="Normal"/>
    <w:next w:val="Normal"/>
    <w:link w:val="DateChar"/>
    <w:rsid w:val="00E94C97"/>
    <w:rPr>
      <w:szCs w:val="24"/>
    </w:rPr>
  </w:style>
  <w:style w:type="character" w:customStyle="1" w:styleId="DateChar">
    <w:name w:val="Date Char"/>
    <w:basedOn w:val="DefaultParagraphFont"/>
    <w:link w:val="Date"/>
    <w:rsid w:val="00E94C97"/>
    <w:rPr>
      <w:sz w:val="24"/>
      <w:szCs w:val="24"/>
    </w:rPr>
  </w:style>
  <w:style w:type="paragraph" w:styleId="E-mailSignature">
    <w:name w:val="E-mail Signature"/>
    <w:basedOn w:val="Normal"/>
    <w:link w:val="E-mailSignatureChar"/>
    <w:rsid w:val="00E94C97"/>
    <w:rPr>
      <w:szCs w:val="24"/>
    </w:rPr>
  </w:style>
  <w:style w:type="character" w:customStyle="1" w:styleId="E-mailSignatureChar">
    <w:name w:val="E-mail Signature Char"/>
    <w:basedOn w:val="DefaultParagraphFont"/>
    <w:link w:val="E-mailSignature"/>
    <w:rsid w:val="00E94C97"/>
    <w:rPr>
      <w:sz w:val="24"/>
      <w:szCs w:val="24"/>
    </w:rPr>
  </w:style>
  <w:style w:type="paragraph" w:styleId="EnvelopeAddress">
    <w:name w:val="envelope address"/>
    <w:basedOn w:val="Normal"/>
    <w:rsid w:val="00E94C9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94C97"/>
    <w:rPr>
      <w:rFonts w:ascii="Arial" w:hAnsi="Arial" w:cs="Arial"/>
      <w:sz w:val="20"/>
    </w:rPr>
  </w:style>
  <w:style w:type="paragraph" w:styleId="HTMLAddress">
    <w:name w:val="HTML Address"/>
    <w:basedOn w:val="Normal"/>
    <w:link w:val="HTMLAddressChar"/>
    <w:rsid w:val="00E94C97"/>
    <w:rPr>
      <w:i/>
      <w:iCs/>
      <w:szCs w:val="24"/>
    </w:rPr>
  </w:style>
  <w:style w:type="character" w:customStyle="1" w:styleId="HTMLAddressChar">
    <w:name w:val="HTML Address Char"/>
    <w:basedOn w:val="DefaultParagraphFont"/>
    <w:link w:val="HTMLAddress"/>
    <w:rsid w:val="00E94C97"/>
    <w:rPr>
      <w:i/>
      <w:iCs/>
      <w:sz w:val="24"/>
      <w:szCs w:val="24"/>
    </w:rPr>
  </w:style>
  <w:style w:type="paragraph" w:styleId="HTMLPreformatted">
    <w:name w:val="HTML Preformatted"/>
    <w:basedOn w:val="Normal"/>
    <w:link w:val="HTMLPreformattedChar"/>
    <w:rsid w:val="00E94C97"/>
    <w:rPr>
      <w:rFonts w:ascii="Courier New" w:hAnsi="Courier New" w:cs="Courier New"/>
      <w:sz w:val="20"/>
    </w:rPr>
  </w:style>
  <w:style w:type="character" w:customStyle="1" w:styleId="HTMLPreformattedChar">
    <w:name w:val="HTML Preformatted Char"/>
    <w:basedOn w:val="DefaultParagraphFont"/>
    <w:link w:val="HTMLPreformatted"/>
    <w:rsid w:val="00E94C97"/>
    <w:rPr>
      <w:rFonts w:ascii="Courier New" w:hAnsi="Courier New" w:cs="Courier New"/>
    </w:rPr>
  </w:style>
  <w:style w:type="paragraph" w:styleId="Index1">
    <w:name w:val="index 1"/>
    <w:basedOn w:val="Normal"/>
    <w:next w:val="Normal"/>
    <w:autoRedefine/>
    <w:semiHidden/>
    <w:rsid w:val="00E94C97"/>
    <w:pPr>
      <w:ind w:left="240" w:hanging="240"/>
    </w:pPr>
    <w:rPr>
      <w:szCs w:val="24"/>
    </w:rPr>
  </w:style>
  <w:style w:type="paragraph" w:styleId="List">
    <w:name w:val="List"/>
    <w:basedOn w:val="Normal"/>
    <w:rsid w:val="00E94C97"/>
    <w:pPr>
      <w:ind w:left="360" w:hanging="360"/>
    </w:pPr>
    <w:rPr>
      <w:szCs w:val="24"/>
    </w:rPr>
  </w:style>
  <w:style w:type="paragraph" w:styleId="List2">
    <w:name w:val="List 2"/>
    <w:basedOn w:val="Normal"/>
    <w:rsid w:val="00E94C97"/>
    <w:pPr>
      <w:ind w:left="720" w:hanging="360"/>
    </w:pPr>
    <w:rPr>
      <w:szCs w:val="24"/>
    </w:rPr>
  </w:style>
  <w:style w:type="paragraph" w:styleId="List3">
    <w:name w:val="List 3"/>
    <w:basedOn w:val="Normal"/>
    <w:rsid w:val="00E94C97"/>
    <w:pPr>
      <w:ind w:left="1080" w:hanging="360"/>
    </w:pPr>
    <w:rPr>
      <w:szCs w:val="24"/>
    </w:rPr>
  </w:style>
  <w:style w:type="paragraph" w:styleId="List4">
    <w:name w:val="List 4"/>
    <w:basedOn w:val="Normal"/>
    <w:rsid w:val="00E94C97"/>
    <w:pPr>
      <w:ind w:left="1440" w:hanging="360"/>
    </w:pPr>
    <w:rPr>
      <w:szCs w:val="24"/>
    </w:rPr>
  </w:style>
  <w:style w:type="paragraph" w:styleId="List5">
    <w:name w:val="List 5"/>
    <w:basedOn w:val="Normal"/>
    <w:rsid w:val="00E94C97"/>
    <w:pPr>
      <w:ind w:left="1800" w:hanging="360"/>
    </w:pPr>
    <w:rPr>
      <w:szCs w:val="24"/>
    </w:rPr>
  </w:style>
  <w:style w:type="paragraph" w:styleId="ListBullet2">
    <w:name w:val="List Bullet 2"/>
    <w:basedOn w:val="Normal"/>
    <w:rsid w:val="00E94C97"/>
    <w:pPr>
      <w:tabs>
        <w:tab w:val="num" w:pos="720"/>
      </w:tabs>
      <w:ind w:left="720" w:hanging="360"/>
    </w:pPr>
    <w:rPr>
      <w:szCs w:val="24"/>
    </w:rPr>
  </w:style>
  <w:style w:type="paragraph" w:styleId="ListBullet3">
    <w:name w:val="List Bullet 3"/>
    <w:basedOn w:val="Normal"/>
    <w:rsid w:val="00E94C97"/>
    <w:pPr>
      <w:tabs>
        <w:tab w:val="num" w:pos="1080"/>
      </w:tabs>
      <w:ind w:left="1080" w:hanging="360"/>
    </w:pPr>
    <w:rPr>
      <w:szCs w:val="24"/>
    </w:rPr>
  </w:style>
  <w:style w:type="paragraph" w:styleId="ListBullet4">
    <w:name w:val="List Bullet 4"/>
    <w:basedOn w:val="Normal"/>
    <w:rsid w:val="00E94C97"/>
    <w:pPr>
      <w:tabs>
        <w:tab w:val="num" w:pos="1440"/>
      </w:tabs>
      <w:ind w:left="1440" w:hanging="360"/>
    </w:pPr>
    <w:rPr>
      <w:szCs w:val="24"/>
    </w:rPr>
  </w:style>
  <w:style w:type="paragraph" w:styleId="ListBullet5">
    <w:name w:val="List Bullet 5"/>
    <w:basedOn w:val="Normal"/>
    <w:rsid w:val="00E94C97"/>
    <w:pPr>
      <w:tabs>
        <w:tab w:val="num" w:pos="1800"/>
      </w:tabs>
      <w:ind w:left="1800" w:hanging="360"/>
    </w:pPr>
    <w:rPr>
      <w:szCs w:val="24"/>
    </w:rPr>
  </w:style>
  <w:style w:type="paragraph" w:styleId="ListContinue">
    <w:name w:val="List Continue"/>
    <w:basedOn w:val="Normal"/>
    <w:rsid w:val="00E94C97"/>
    <w:pPr>
      <w:spacing w:after="120"/>
      <w:ind w:left="360"/>
    </w:pPr>
    <w:rPr>
      <w:szCs w:val="24"/>
    </w:rPr>
  </w:style>
  <w:style w:type="paragraph" w:styleId="ListContinue2">
    <w:name w:val="List Continue 2"/>
    <w:basedOn w:val="Normal"/>
    <w:rsid w:val="00E94C97"/>
    <w:pPr>
      <w:spacing w:after="120"/>
      <w:ind w:left="720"/>
    </w:pPr>
    <w:rPr>
      <w:szCs w:val="24"/>
    </w:rPr>
  </w:style>
  <w:style w:type="paragraph" w:styleId="ListContinue3">
    <w:name w:val="List Continue 3"/>
    <w:basedOn w:val="Normal"/>
    <w:rsid w:val="00E94C97"/>
    <w:pPr>
      <w:spacing w:after="120"/>
      <w:ind w:left="1080"/>
    </w:pPr>
    <w:rPr>
      <w:szCs w:val="24"/>
    </w:rPr>
  </w:style>
  <w:style w:type="paragraph" w:styleId="ListContinue4">
    <w:name w:val="List Continue 4"/>
    <w:basedOn w:val="Normal"/>
    <w:rsid w:val="00E94C97"/>
    <w:pPr>
      <w:spacing w:after="120"/>
      <w:ind w:left="1440"/>
    </w:pPr>
    <w:rPr>
      <w:szCs w:val="24"/>
    </w:rPr>
  </w:style>
  <w:style w:type="paragraph" w:styleId="ListContinue5">
    <w:name w:val="List Continue 5"/>
    <w:basedOn w:val="Normal"/>
    <w:rsid w:val="00E94C97"/>
    <w:pPr>
      <w:spacing w:after="120"/>
      <w:ind w:left="1800"/>
    </w:pPr>
    <w:rPr>
      <w:szCs w:val="24"/>
    </w:rPr>
  </w:style>
  <w:style w:type="paragraph" w:styleId="ListNumber">
    <w:name w:val="List Number"/>
    <w:basedOn w:val="Normal"/>
    <w:rsid w:val="00E94C97"/>
    <w:pPr>
      <w:tabs>
        <w:tab w:val="num" w:pos="360"/>
      </w:tabs>
      <w:ind w:left="360" w:hanging="360"/>
    </w:pPr>
    <w:rPr>
      <w:szCs w:val="24"/>
    </w:rPr>
  </w:style>
  <w:style w:type="paragraph" w:styleId="ListNumber2">
    <w:name w:val="List Number 2"/>
    <w:basedOn w:val="Normal"/>
    <w:rsid w:val="00E94C97"/>
    <w:pPr>
      <w:tabs>
        <w:tab w:val="num" w:pos="720"/>
      </w:tabs>
      <w:ind w:left="720" w:hanging="360"/>
    </w:pPr>
    <w:rPr>
      <w:szCs w:val="24"/>
    </w:rPr>
  </w:style>
  <w:style w:type="paragraph" w:styleId="ListNumber3">
    <w:name w:val="List Number 3"/>
    <w:basedOn w:val="Normal"/>
    <w:rsid w:val="00E94C97"/>
    <w:pPr>
      <w:tabs>
        <w:tab w:val="num" w:pos="1080"/>
      </w:tabs>
      <w:ind w:left="1080" w:hanging="360"/>
    </w:pPr>
    <w:rPr>
      <w:szCs w:val="24"/>
    </w:rPr>
  </w:style>
  <w:style w:type="paragraph" w:styleId="ListNumber4">
    <w:name w:val="List Number 4"/>
    <w:basedOn w:val="Normal"/>
    <w:rsid w:val="00E94C97"/>
    <w:pPr>
      <w:tabs>
        <w:tab w:val="num" w:pos="1440"/>
      </w:tabs>
      <w:ind w:left="1440" w:hanging="360"/>
    </w:pPr>
    <w:rPr>
      <w:szCs w:val="24"/>
    </w:rPr>
  </w:style>
  <w:style w:type="paragraph" w:styleId="ListNumber5">
    <w:name w:val="List Number 5"/>
    <w:basedOn w:val="Normal"/>
    <w:rsid w:val="00E94C97"/>
    <w:pPr>
      <w:tabs>
        <w:tab w:val="num" w:pos="1800"/>
      </w:tabs>
      <w:ind w:left="1800" w:hanging="360"/>
    </w:pPr>
    <w:rPr>
      <w:szCs w:val="24"/>
    </w:rPr>
  </w:style>
  <w:style w:type="paragraph" w:styleId="MessageHeader">
    <w:name w:val="Message Header"/>
    <w:basedOn w:val="Normal"/>
    <w:link w:val="MessageHeaderChar"/>
    <w:rsid w:val="00E94C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E94C97"/>
    <w:rPr>
      <w:rFonts w:ascii="Arial" w:hAnsi="Arial" w:cs="Arial"/>
      <w:sz w:val="24"/>
      <w:szCs w:val="24"/>
      <w:shd w:val="pct20" w:color="auto" w:fill="auto"/>
    </w:rPr>
  </w:style>
  <w:style w:type="paragraph" w:styleId="NormalIndent">
    <w:name w:val="Normal Indent"/>
    <w:basedOn w:val="Normal"/>
    <w:rsid w:val="00E94C97"/>
    <w:pPr>
      <w:ind w:left="720"/>
    </w:pPr>
    <w:rPr>
      <w:szCs w:val="24"/>
    </w:rPr>
  </w:style>
  <w:style w:type="paragraph" w:styleId="NoteHeading">
    <w:name w:val="Note Heading"/>
    <w:basedOn w:val="Normal"/>
    <w:next w:val="Normal"/>
    <w:link w:val="NoteHeadingChar"/>
    <w:rsid w:val="00E94C97"/>
    <w:rPr>
      <w:szCs w:val="24"/>
    </w:rPr>
  </w:style>
  <w:style w:type="character" w:customStyle="1" w:styleId="NoteHeadingChar">
    <w:name w:val="Note Heading Char"/>
    <w:basedOn w:val="DefaultParagraphFont"/>
    <w:link w:val="NoteHeading"/>
    <w:rsid w:val="00E94C97"/>
    <w:rPr>
      <w:sz w:val="24"/>
      <w:szCs w:val="24"/>
    </w:rPr>
  </w:style>
  <w:style w:type="paragraph" w:styleId="PlainText">
    <w:name w:val="Plain Text"/>
    <w:basedOn w:val="Normal"/>
    <w:link w:val="PlainTextChar"/>
    <w:rsid w:val="00E94C97"/>
    <w:rPr>
      <w:rFonts w:ascii="Courier New" w:hAnsi="Courier New" w:cs="Courier New"/>
      <w:sz w:val="20"/>
    </w:rPr>
  </w:style>
  <w:style w:type="character" w:customStyle="1" w:styleId="PlainTextChar">
    <w:name w:val="Plain Text Char"/>
    <w:basedOn w:val="DefaultParagraphFont"/>
    <w:link w:val="PlainText"/>
    <w:rsid w:val="00E94C97"/>
    <w:rPr>
      <w:rFonts w:ascii="Courier New" w:hAnsi="Courier New" w:cs="Courier New"/>
    </w:rPr>
  </w:style>
  <w:style w:type="paragraph" w:styleId="Salutation">
    <w:name w:val="Salutation"/>
    <w:basedOn w:val="Normal"/>
    <w:next w:val="Normal"/>
    <w:link w:val="SalutationChar"/>
    <w:rsid w:val="00E94C97"/>
    <w:rPr>
      <w:szCs w:val="24"/>
    </w:rPr>
  </w:style>
  <w:style w:type="character" w:customStyle="1" w:styleId="SalutationChar">
    <w:name w:val="Salutation Char"/>
    <w:basedOn w:val="DefaultParagraphFont"/>
    <w:link w:val="Salutation"/>
    <w:rsid w:val="00E94C97"/>
    <w:rPr>
      <w:sz w:val="24"/>
      <w:szCs w:val="24"/>
    </w:rPr>
  </w:style>
  <w:style w:type="paragraph" w:styleId="Signature">
    <w:name w:val="Signature"/>
    <w:basedOn w:val="Normal"/>
    <w:link w:val="SignatureChar"/>
    <w:rsid w:val="00E94C97"/>
    <w:pPr>
      <w:ind w:left="4320"/>
    </w:pPr>
    <w:rPr>
      <w:szCs w:val="24"/>
    </w:rPr>
  </w:style>
  <w:style w:type="character" w:customStyle="1" w:styleId="SignatureChar">
    <w:name w:val="Signature Char"/>
    <w:basedOn w:val="DefaultParagraphFont"/>
    <w:link w:val="Signature"/>
    <w:rsid w:val="00E94C97"/>
    <w:rPr>
      <w:sz w:val="24"/>
      <w:szCs w:val="24"/>
    </w:rPr>
  </w:style>
  <w:style w:type="paragraph" w:styleId="Subtitle">
    <w:name w:val="Subtitle"/>
    <w:basedOn w:val="Normal"/>
    <w:link w:val="SubtitleChar"/>
    <w:rsid w:val="00E94C97"/>
    <w:pPr>
      <w:spacing w:after="60"/>
      <w:jc w:val="center"/>
      <w:outlineLvl w:val="1"/>
    </w:pPr>
    <w:rPr>
      <w:rFonts w:ascii="Arial" w:hAnsi="Arial" w:cs="Arial"/>
      <w:szCs w:val="24"/>
    </w:rPr>
  </w:style>
  <w:style w:type="character" w:customStyle="1" w:styleId="SubtitleChar">
    <w:name w:val="Subtitle Char"/>
    <w:basedOn w:val="DefaultParagraphFont"/>
    <w:link w:val="Subtitle"/>
    <w:rsid w:val="00E94C97"/>
    <w:rPr>
      <w:rFonts w:ascii="Arial" w:hAnsi="Arial" w:cs="Arial"/>
      <w:sz w:val="24"/>
      <w:szCs w:val="24"/>
    </w:rPr>
  </w:style>
  <w:style w:type="paragraph" w:customStyle="1" w:styleId="Numberlist2006StyleGuide0">
    <w:name w:val="Number list 2006 Style Guide"/>
    <w:basedOn w:val="Bullets2006StyleGuide"/>
    <w:rsid w:val="00E94C97"/>
  </w:style>
  <w:style w:type="paragraph" w:customStyle="1" w:styleId="BulletedList1">
    <w:name w:val="Bulleted List 1"/>
    <w:basedOn w:val="Normal"/>
    <w:link w:val="BulletedList1Char"/>
    <w:rsid w:val="00E94C97"/>
    <w:pPr>
      <w:numPr>
        <w:numId w:val="19"/>
      </w:numPr>
      <w:spacing w:after="120"/>
    </w:pPr>
  </w:style>
  <w:style w:type="character" w:customStyle="1" w:styleId="BulletedList1Char">
    <w:name w:val="Bulleted List 1 Char"/>
    <w:basedOn w:val="DefaultParagraphFont"/>
    <w:link w:val="BulletedList1"/>
    <w:locked/>
    <w:rsid w:val="00E94C97"/>
    <w:rPr>
      <w:sz w:val="24"/>
    </w:rPr>
  </w:style>
  <w:style w:type="character" w:customStyle="1" w:styleId="TableChar">
    <w:name w:val="Table Char"/>
    <w:basedOn w:val="DefaultParagraphFont"/>
    <w:link w:val="Table"/>
    <w:locked/>
    <w:rsid w:val="00E94C97"/>
    <w:rPr>
      <w:b/>
      <w:sz w:val="24"/>
    </w:rPr>
  </w:style>
  <w:style w:type="paragraph" w:customStyle="1" w:styleId="Figure">
    <w:name w:val="Figure"/>
    <w:basedOn w:val="Table"/>
    <w:rsid w:val="00E94C97"/>
    <w:pPr>
      <w:spacing w:before="120"/>
    </w:pPr>
    <w:rPr>
      <w:b w:val="0"/>
    </w:rPr>
  </w:style>
  <w:style w:type="character" w:customStyle="1" w:styleId="CaptionChar">
    <w:name w:val="Caption Char"/>
    <w:basedOn w:val="TableChar"/>
    <w:link w:val="Caption"/>
    <w:locked/>
    <w:rsid w:val="00E94C97"/>
    <w:rPr>
      <w:b/>
      <w:bCs/>
      <w:color w:val="4F81BD" w:themeColor="accent1"/>
      <w:sz w:val="18"/>
      <w:szCs w:val="18"/>
    </w:rPr>
  </w:style>
  <w:style w:type="character" w:styleId="Strong">
    <w:name w:val="Strong"/>
    <w:basedOn w:val="DefaultParagraphFont"/>
    <w:rsid w:val="00E94C97"/>
    <w:rPr>
      <w:rFonts w:cs="Times New Roman"/>
      <w:b/>
      <w:bCs/>
    </w:rPr>
  </w:style>
  <w:style w:type="paragraph" w:customStyle="1" w:styleId="BodyTextResume">
    <w:name w:val="Body Text Resume"/>
    <w:basedOn w:val="BodyText"/>
    <w:next w:val="BodyText"/>
    <w:rsid w:val="00E94C97"/>
    <w:pPr>
      <w:spacing w:after="120" w:line="240" w:lineRule="auto"/>
      <w:ind w:left="0"/>
      <w:jc w:val="left"/>
    </w:pPr>
    <w:rPr>
      <w:rFonts w:ascii="Times New Roman" w:hAnsi="Times New Roman"/>
      <w:spacing w:val="0"/>
      <w:sz w:val="24"/>
    </w:rPr>
  </w:style>
  <w:style w:type="paragraph" w:customStyle="1" w:styleId="a">
    <w:name w:val="_"/>
    <w:basedOn w:val="Normal"/>
    <w:rsid w:val="00E94C97"/>
    <w:pPr>
      <w:widowControl w:val="0"/>
      <w:ind w:left="720" w:hanging="720"/>
    </w:pPr>
  </w:style>
  <w:style w:type="paragraph" w:customStyle="1" w:styleId="Level1Bullet">
    <w:name w:val="Level 1 Bullet"/>
    <w:basedOn w:val="Normal"/>
    <w:rsid w:val="00E94C97"/>
  </w:style>
  <w:style w:type="paragraph" w:customStyle="1" w:styleId="p40">
    <w:name w:val="p40"/>
    <w:basedOn w:val="Normal"/>
    <w:rsid w:val="00E94C97"/>
    <w:pPr>
      <w:widowControl w:val="0"/>
      <w:tabs>
        <w:tab w:val="left" w:pos="5600"/>
        <w:tab w:val="left" w:pos="6080"/>
      </w:tabs>
      <w:spacing w:line="240" w:lineRule="atLeast"/>
      <w:ind w:left="4608" w:hanging="432"/>
    </w:pPr>
  </w:style>
  <w:style w:type="paragraph" w:customStyle="1" w:styleId="EqN">
    <w:name w:val="EqN"/>
    <w:basedOn w:val="Normal"/>
    <w:rsid w:val="00E94C97"/>
    <w:pPr>
      <w:tabs>
        <w:tab w:val="left" w:pos="360"/>
        <w:tab w:val="left" w:pos="720"/>
        <w:tab w:val="center" w:pos="4320"/>
        <w:tab w:val="right" w:pos="8640"/>
      </w:tabs>
    </w:pPr>
  </w:style>
  <w:style w:type="character" w:customStyle="1" w:styleId="BodyTextChar1">
    <w:name w:val="Body Text Char1"/>
    <w:aliases w:val="Body Text Char Char"/>
    <w:basedOn w:val="DefaultParagraphFont"/>
    <w:rsid w:val="00E94C97"/>
    <w:rPr>
      <w:rFonts w:ascii="Palatino" w:hAnsi="Palatino" w:cs="Times New Roman"/>
      <w:sz w:val="24"/>
      <w:lang w:val="en-US" w:eastAsia="en-US" w:bidi="ar-SA"/>
    </w:rPr>
  </w:style>
  <w:style w:type="paragraph" w:customStyle="1" w:styleId="Paragraph-FHWA">
    <w:name w:val="Paragraph - FHWA"/>
    <w:autoRedefine/>
    <w:rsid w:val="00E94C97"/>
    <w:rPr>
      <w:sz w:val="24"/>
      <w:szCs w:val="24"/>
    </w:rPr>
  </w:style>
  <w:style w:type="paragraph" w:customStyle="1" w:styleId="TableCaptionFHWA">
    <w:name w:val="Table Caption FHWA"/>
    <w:basedOn w:val="Normal"/>
    <w:link w:val="TableCaptionFHWACharChar"/>
    <w:rsid w:val="00E94C97"/>
    <w:pPr>
      <w:keepNext/>
      <w:spacing w:after="120"/>
      <w:jc w:val="center"/>
    </w:pPr>
  </w:style>
  <w:style w:type="character" w:customStyle="1" w:styleId="TableCaptionFHWACharChar">
    <w:name w:val="Table Caption FHWA Char Char"/>
    <w:basedOn w:val="DefaultParagraphFont"/>
    <w:link w:val="TableCaptionFHWA"/>
    <w:locked/>
    <w:rsid w:val="00E94C97"/>
    <w:rPr>
      <w:sz w:val="24"/>
    </w:rPr>
  </w:style>
  <w:style w:type="paragraph" w:customStyle="1" w:styleId="Numbers2">
    <w:name w:val="Numbers2"/>
    <w:basedOn w:val="BodyText"/>
    <w:next w:val="BodyText"/>
    <w:rsid w:val="00E94C97"/>
    <w:pPr>
      <w:numPr>
        <w:numId w:val="20"/>
      </w:numPr>
      <w:spacing w:after="240" w:line="280" w:lineRule="atLeast"/>
      <w:jc w:val="left"/>
    </w:pPr>
    <w:rPr>
      <w:spacing w:val="0"/>
      <w:sz w:val="21"/>
    </w:rPr>
  </w:style>
  <w:style w:type="paragraph" w:customStyle="1" w:styleId="Numbers">
    <w:name w:val="Numbers"/>
    <w:basedOn w:val="BodyText"/>
    <w:next w:val="BodyText"/>
    <w:rsid w:val="00E94C97"/>
    <w:pPr>
      <w:numPr>
        <w:numId w:val="21"/>
      </w:numPr>
      <w:spacing w:after="240" w:line="280" w:lineRule="atLeast"/>
      <w:jc w:val="left"/>
    </w:pPr>
    <w:rPr>
      <w:spacing w:val="0"/>
      <w:sz w:val="21"/>
    </w:rPr>
  </w:style>
  <w:style w:type="paragraph" w:customStyle="1" w:styleId="HeadingBase">
    <w:name w:val="Heading Base"/>
    <w:basedOn w:val="BodyText"/>
    <w:next w:val="BodyText"/>
    <w:semiHidden/>
    <w:rsid w:val="00E94C9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after="0"/>
      <w:jc w:val="center"/>
    </w:pPr>
    <w:rPr>
      <w:rFonts w:ascii="Arial Black" w:hAnsi="Arial Black"/>
      <w:spacing w:val="-10"/>
      <w:kern w:val="28"/>
      <w:szCs w:val="24"/>
    </w:rPr>
  </w:style>
  <w:style w:type="character" w:customStyle="1" w:styleId="APTECHHEADING5Char">
    <w:name w:val="APTECH HEADING 5 Char"/>
    <w:basedOn w:val="DefaultParagraphFont"/>
    <w:link w:val="APTECHHEADING5"/>
    <w:semiHidden/>
    <w:locked/>
    <w:rsid w:val="00E94C97"/>
    <w:rPr>
      <w:b/>
      <w:sz w:val="24"/>
      <w:szCs w:val="24"/>
    </w:rPr>
  </w:style>
  <w:style w:type="paragraph" w:customStyle="1" w:styleId="APTechHeading4">
    <w:name w:val="APTech Heading 4"/>
    <w:basedOn w:val="Heading3"/>
    <w:next w:val="Normal"/>
    <w:semiHidden/>
    <w:rsid w:val="00E94C97"/>
    <w:pPr>
      <w:spacing w:before="240" w:after="0"/>
    </w:pPr>
    <w:rPr>
      <w:rFonts w:ascii="Comic Sans MS" w:hAnsi="Comic Sans MS"/>
      <w:b/>
      <w:i/>
      <w:sz w:val="26"/>
      <w:szCs w:val="26"/>
      <w:u w:val="none"/>
    </w:rPr>
  </w:style>
  <w:style w:type="paragraph" w:customStyle="1" w:styleId="APTECHHEADING5">
    <w:name w:val="APTECH HEADING 5"/>
    <w:basedOn w:val="Normal"/>
    <w:link w:val="APTECHHEADING5Char"/>
    <w:semiHidden/>
    <w:rsid w:val="00E94C97"/>
    <w:pPr>
      <w:ind w:left="360"/>
    </w:pPr>
    <w:rPr>
      <w:b/>
      <w:szCs w:val="24"/>
    </w:rPr>
  </w:style>
  <w:style w:type="paragraph" w:customStyle="1" w:styleId="TabCap">
    <w:name w:val="Tab Cap"/>
    <w:basedOn w:val="BodyTextIndent"/>
    <w:semiHidden/>
    <w:rsid w:val="00E94C97"/>
    <w:pPr>
      <w:spacing w:after="0"/>
      <w:ind w:left="0" w:hanging="360"/>
      <w:jc w:val="center"/>
    </w:pPr>
    <w:rPr>
      <w:sz w:val="22"/>
    </w:rPr>
  </w:style>
  <w:style w:type="paragraph" w:customStyle="1" w:styleId="TableHeading">
    <w:name w:val="Table Heading"/>
    <w:basedOn w:val="Normal"/>
    <w:semiHidden/>
    <w:rsid w:val="00E94C97"/>
    <w:pPr>
      <w:spacing w:after="120"/>
      <w:jc w:val="center"/>
    </w:pPr>
    <w:rPr>
      <w:szCs w:val="24"/>
    </w:rPr>
  </w:style>
  <w:style w:type="paragraph" w:customStyle="1" w:styleId="APTechHeading7">
    <w:name w:val="APTech Heading 7"/>
    <w:basedOn w:val="Normal"/>
    <w:next w:val="Normal"/>
    <w:semiHidden/>
    <w:rsid w:val="00E94C97"/>
    <w:pPr>
      <w:ind w:left="720"/>
    </w:pPr>
    <w:rPr>
      <w:i/>
      <w:szCs w:val="24"/>
    </w:rPr>
  </w:style>
  <w:style w:type="paragraph" w:customStyle="1" w:styleId="TOCLevel2">
    <w:name w:val="TOCLevel2"/>
    <w:basedOn w:val="Normal"/>
    <w:rsid w:val="00E94C97"/>
    <w:pPr>
      <w:tabs>
        <w:tab w:val="right" w:leader="dot" w:pos="9360"/>
      </w:tabs>
      <w:ind w:left="360"/>
    </w:pPr>
    <w:rPr>
      <w:rFonts w:ascii="Arial" w:hAnsi="Arial" w:cs="Arial"/>
      <w:szCs w:val="24"/>
      <w:u w:val="single"/>
    </w:rPr>
  </w:style>
  <w:style w:type="paragraph" w:customStyle="1" w:styleId="TOCLevel1">
    <w:name w:val="TOCLevel1"/>
    <w:basedOn w:val="Normal"/>
    <w:rsid w:val="00E94C97"/>
    <w:pPr>
      <w:tabs>
        <w:tab w:val="right" w:leader="dot" w:pos="9360"/>
      </w:tabs>
      <w:spacing w:before="120"/>
    </w:pPr>
    <w:rPr>
      <w:rFonts w:ascii="Arial" w:hAnsi="Arial" w:cs="Arial"/>
      <w:b/>
      <w:szCs w:val="24"/>
    </w:rPr>
  </w:style>
  <w:style w:type="paragraph" w:customStyle="1" w:styleId="TOCLevel3">
    <w:name w:val="TOCLevel3"/>
    <w:basedOn w:val="TOCLevel2"/>
    <w:rsid w:val="00E94C97"/>
    <w:pPr>
      <w:spacing w:before="60"/>
      <w:ind w:left="1080"/>
    </w:pPr>
    <w:rPr>
      <w:i/>
      <w:u w:val="none"/>
    </w:rPr>
  </w:style>
  <w:style w:type="paragraph" w:styleId="EndnoteText">
    <w:name w:val="endnote text"/>
    <w:basedOn w:val="Normal"/>
    <w:link w:val="EndnoteTextChar"/>
    <w:rsid w:val="00E94C97"/>
    <w:pPr>
      <w:widowControl w:val="0"/>
    </w:pPr>
    <w:rPr>
      <w:szCs w:val="24"/>
    </w:rPr>
  </w:style>
  <w:style w:type="character" w:customStyle="1" w:styleId="EndnoteTextChar">
    <w:name w:val="Endnote Text Char"/>
    <w:basedOn w:val="DefaultParagraphFont"/>
    <w:link w:val="EndnoteText"/>
    <w:rsid w:val="00E94C97"/>
    <w:rPr>
      <w:sz w:val="24"/>
      <w:szCs w:val="24"/>
    </w:rPr>
  </w:style>
  <w:style w:type="paragraph" w:styleId="Index2">
    <w:name w:val="index 2"/>
    <w:basedOn w:val="Normal"/>
    <w:next w:val="Normal"/>
    <w:autoRedefine/>
    <w:rsid w:val="00E94C97"/>
    <w:pPr>
      <w:ind w:left="480" w:hanging="240"/>
    </w:pPr>
    <w:rPr>
      <w:szCs w:val="24"/>
    </w:rPr>
  </w:style>
  <w:style w:type="paragraph" w:styleId="Index3">
    <w:name w:val="index 3"/>
    <w:basedOn w:val="Normal"/>
    <w:next w:val="Normal"/>
    <w:autoRedefine/>
    <w:rsid w:val="00E94C97"/>
    <w:pPr>
      <w:ind w:left="720" w:hanging="240"/>
    </w:pPr>
    <w:rPr>
      <w:szCs w:val="24"/>
    </w:rPr>
  </w:style>
  <w:style w:type="paragraph" w:styleId="Index4">
    <w:name w:val="index 4"/>
    <w:basedOn w:val="Normal"/>
    <w:next w:val="Normal"/>
    <w:autoRedefine/>
    <w:rsid w:val="00E94C97"/>
    <w:pPr>
      <w:ind w:left="960" w:hanging="240"/>
    </w:pPr>
    <w:rPr>
      <w:szCs w:val="24"/>
    </w:rPr>
  </w:style>
  <w:style w:type="paragraph" w:styleId="Index5">
    <w:name w:val="index 5"/>
    <w:basedOn w:val="Normal"/>
    <w:next w:val="Normal"/>
    <w:autoRedefine/>
    <w:rsid w:val="00E94C97"/>
    <w:pPr>
      <w:ind w:left="1200" w:hanging="240"/>
    </w:pPr>
    <w:rPr>
      <w:szCs w:val="24"/>
    </w:rPr>
  </w:style>
  <w:style w:type="paragraph" w:styleId="Index6">
    <w:name w:val="index 6"/>
    <w:basedOn w:val="Normal"/>
    <w:next w:val="Normal"/>
    <w:autoRedefine/>
    <w:rsid w:val="00E94C97"/>
    <w:pPr>
      <w:ind w:left="1440" w:hanging="240"/>
    </w:pPr>
    <w:rPr>
      <w:szCs w:val="24"/>
    </w:rPr>
  </w:style>
  <w:style w:type="paragraph" w:styleId="Index7">
    <w:name w:val="index 7"/>
    <w:basedOn w:val="Normal"/>
    <w:next w:val="Normal"/>
    <w:autoRedefine/>
    <w:rsid w:val="00E94C97"/>
    <w:pPr>
      <w:ind w:left="1680" w:hanging="240"/>
    </w:pPr>
    <w:rPr>
      <w:szCs w:val="24"/>
    </w:rPr>
  </w:style>
  <w:style w:type="paragraph" w:styleId="Index8">
    <w:name w:val="index 8"/>
    <w:basedOn w:val="Normal"/>
    <w:next w:val="Normal"/>
    <w:autoRedefine/>
    <w:rsid w:val="00E94C97"/>
    <w:pPr>
      <w:ind w:left="1920" w:hanging="240"/>
    </w:pPr>
    <w:rPr>
      <w:szCs w:val="24"/>
    </w:rPr>
  </w:style>
  <w:style w:type="paragraph" w:styleId="Index9">
    <w:name w:val="index 9"/>
    <w:basedOn w:val="Normal"/>
    <w:next w:val="Normal"/>
    <w:autoRedefine/>
    <w:rsid w:val="00E94C97"/>
    <w:pPr>
      <w:ind w:left="2160" w:hanging="240"/>
    </w:pPr>
    <w:rPr>
      <w:szCs w:val="24"/>
    </w:rPr>
  </w:style>
  <w:style w:type="paragraph" w:styleId="IndexHeading">
    <w:name w:val="index heading"/>
    <w:basedOn w:val="Normal"/>
    <w:next w:val="Index1"/>
    <w:rsid w:val="00E94C97"/>
    <w:rPr>
      <w:rFonts w:ascii="Arial" w:hAnsi="Arial" w:cs="Arial"/>
      <w:b/>
      <w:bCs/>
      <w:szCs w:val="24"/>
    </w:rPr>
  </w:style>
  <w:style w:type="paragraph" w:styleId="MacroText">
    <w:name w:val="macro"/>
    <w:link w:val="MacroTextChar"/>
    <w:rsid w:val="00E94C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94C97"/>
    <w:rPr>
      <w:rFonts w:ascii="Courier New" w:hAnsi="Courier New" w:cs="Courier New"/>
    </w:rPr>
  </w:style>
  <w:style w:type="paragraph" w:styleId="TableofAuthorities">
    <w:name w:val="table of authorities"/>
    <w:basedOn w:val="Normal"/>
    <w:next w:val="Normal"/>
    <w:rsid w:val="00E94C97"/>
    <w:pPr>
      <w:ind w:left="240" w:hanging="240"/>
    </w:pPr>
    <w:rPr>
      <w:szCs w:val="24"/>
    </w:rPr>
  </w:style>
  <w:style w:type="paragraph" w:styleId="TOAHeading">
    <w:name w:val="toa heading"/>
    <w:basedOn w:val="Normal"/>
    <w:next w:val="Normal"/>
    <w:rsid w:val="00E94C97"/>
    <w:pPr>
      <w:spacing w:before="120"/>
    </w:pPr>
    <w:rPr>
      <w:rFonts w:ascii="Arial" w:hAnsi="Arial" w:cs="Arial"/>
      <w:b/>
      <w:bCs/>
      <w:szCs w:val="24"/>
    </w:rPr>
  </w:style>
  <w:style w:type="paragraph" w:customStyle="1" w:styleId="APTech">
    <w:name w:val="APTech"/>
    <w:basedOn w:val="Normal"/>
    <w:link w:val="APTechChar"/>
    <w:semiHidden/>
    <w:rsid w:val="00E94C97"/>
    <w:pPr>
      <w:jc w:val="center"/>
    </w:pPr>
    <w:rPr>
      <w:rFonts w:ascii="Arial Bold" w:hAnsi="Arial Bold"/>
      <w:b/>
      <w:smallCaps/>
      <w:sz w:val="56"/>
      <w:szCs w:val="56"/>
    </w:rPr>
  </w:style>
  <w:style w:type="paragraph" w:customStyle="1" w:styleId="Picture">
    <w:name w:val="Picture"/>
    <w:semiHidden/>
    <w:rsid w:val="00E94C97"/>
    <w:pPr>
      <w:tabs>
        <w:tab w:val="left" w:pos="360"/>
      </w:tabs>
    </w:pPr>
    <w:rPr>
      <w:rFonts w:ascii="Palatino" w:hAnsi="Palatino"/>
      <w:sz w:val="22"/>
    </w:rPr>
  </w:style>
  <w:style w:type="paragraph" w:customStyle="1" w:styleId="Heading2Dummy">
    <w:name w:val="Heading 2 Dummy"/>
    <w:basedOn w:val="Heading2"/>
    <w:semiHidden/>
    <w:rsid w:val="00E94C97"/>
    <w:pPr>
      <w:spacing w:before="240" w:after="60"/>
    </w:pPr>
    <w:rPr>
      <w:rFonts w:ascii="Arial" w:hAnsi="Arial"/>
      <w:i/>
      <w:sz w:val="28"/>
      <w:szCs w:val="28"/>
    </w:rPr>
  </w:style>
  <w:style w:type="paragraph" w:customStyle="1" w:styleId="xl24">
    <w:name w:val="xl24"/>
    <w:basedOn w:val="Normal"/>
    <w:semiHidden/>
    <w:rsid w:val="00E94C97"/>
    <w:pPr>
      <w:spacing w:before="100" w:beforeAutospacing="1" w:after="100" w:afterAutospacing="1"/>
    </w:pPr>
    <w:rPr>
      <w:rFonts w:eastAsia="Arial Unicode MS"/>
      <w:sz w:val="18"/>
      <w:szCs w:val="18"/>
    </w:rPr>
  </w:style>
  <w:style w:type="paragraph" w:customStyle="1" w:styleId="xl25">
    <w:name w:val="xl25"/>
    <w:basedOn w:val="Normal"/>
    <w:semiHidden/>
    <w:rsid w:val="00E94C97"/>
    <w:pPr>
      <w:spacing w:before="100" w:beforeAutospacing="1" w:after="100" w:afterAutospacing="1"/>
    </w:pPr>
    <w:rPr>
      <w:rFonts w:eastAsia="Arial Unicode MS"/>
      <w:b/>
      <w:bCs/>
      <w:sz w:val="18"/>
      <w:szCs w:val="18"/>
    </w:rPr>
  </w:style>
  <w:style w:type="character" w:customStyle="1" w:styleId="APTechChar">
    <w:name w:val="APTech Char"/>
    <w:basedOn w:val="DefaultParagraphFont"/>
    <w:link w:val="APTech"/>
    <w:semiHidden/>
    <w:locked/>
    <w:rsid w:val="00E94C97"/>
    <w:rPr>
      <w:rFonts w:ascii="Arial Bold" w:hAnsi="Arial Bold"/>
      <w:b/>
      <w:smallCaps/>
      <w:sz w:val="56"/>
      <w:szCs w:val="56"/>
    </w:rPr>
  </w:style>
  <w:style w:type="paragraph" w:customStyle="1" w:styleId="xl30">
    <w:name w:val="xl30"/>
    <w:basedOn w:val="Normal"/>
    <w:semiHidden/>
    <w:rsid w:val="00E94C97"/>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bullet">
    <w:name w:val="bullet"/>
    <w:basedOn w:val="Normal"/>
    <w:semiHidden/>
    <w:rsid w:val="00E94C97"/>
    <w:pPr>
      <w:numPr>
        <w:numId w:val="22"/>
      </w:numPr>
    </w:pPr>
    <w:rPr>
      <w:szCs w:val="24"/>
    </w:rPr>
  </w:style>
  <w:style w:type="paragraph" w:customStyle="1" w:styleId="StyleHeading3Arial">
    <w:name w:val="Style Heading 3 + Arial"/>
    <w:basedOn w:val="Heading3"/>
    <w:link w:val="StyleHeading3ArialChar"/>
    <w:semiHidden/>
    <w:rsid w:val="00E94C97"/>
    <w:pPr>
      <w:spacing w:before="240"/>
    </w:pPr>
    <w:rPr>
      <w:b/>
      <w:bCs/>
      <w:sz w:val="26"/>
      <w:szCs w:val="26"/>
      <w:u w:val="none"/>
    </w:rPr>
  </w:style>
  <w:style w:type="character" w:customStyle="1" w:styleId="CharChar1">
    <w:name w:val="Char Char1"/>
    <w:basedOn w:val="DefaultParagraphFont"/>
    <w:semiHidden/>
    <w:rsid w:val="00E94C97"/>
    <w:rPr>
      <w:rFonts w:ascii="Arial" w:hAnsi="Arial" w:cs="Times New Roman"/>
      <w:sz w:val="24"/>
      <w:u w:val="single"/>
      <w:lang w:val="en-US" w:eastAsia="en-US" w:bidi="ar-SA"/>
    </w:rPr>
  </w:style>
  <w:style w:type="character" w:customStyle="1" w:styleId="StyleHeading3ArialChar">
    <w:name w:val="Style Heading 3 + Arial Char"/>
    <w:basedOn w:val="CharChar1"/>
    <w:link w:val="StyleHeading3Arial"/>
    <w:semiHidden/>
    <w:locked/>
    <w:rsid w:val="00E94C97"/>
    <w:rPr>
      <w:rFonts w:ascii="Arial" w:hAnsi="Arial" w:cs="Arial"/>
      <w:b/>
      <w:bCs/>
      <w:sz w:val="26"/>
      <w:szCs w:val="26"/>
      <w:u w:val="single"/>
      <w:lang w:val="en-US" w:eastAsia="en-US" w:bidi="ar-SA"/>
    </w:rPr>
  </w:style>
  <w:style w:type="paragraph" w:customStyle="1" w:styleId="StyleHeading2Arial">
    <w:name w:val="Style Heading 2 + Arial"/>
    <w:basedOn w:val="Heading2"/>
    <w:semiHidden/>
    <w:rsid w:val="00E94C97"/>
    <w:pPr>
      <w:spacing w:before="240"/>
    </w:pPr>
    <w:rPr>
      <w:rFonts w:ascii="Arial" w:hAnsi="Arial"/>
      <w:bCs w:val="0"/>
      <w:i/>
      <w:sz w:val="28"/>
      <w:szCs w:val="28"/>
    </w:rPr>
  </w:style>
  <w:style w:type="paragraph" w:customStyle="1" w:styleId="StyleHeading4Arial">
    <w:name w:val="Style Heading 4 + Arial"/>
    <w:basedOn w:val="Heading4"/>
    <w:semiHidden/>
    <w:rsid w:val="00E94C97"/>
    <w:rPr>
      <w:rFonts w:ascii="Comic Sans MS" w:eastAsia="Times New Roman" w:hAnsi="Comic Sans MS" w:cs="Times New Roman"/>
      <w:iCs/>
      <w:szCs w:val="24"/>
    </w:rPr>
  </w:style>
  <w:style w:type="paragraph" w:customStyle="1" w:styleId="Style1">
    <w:name w:val="Style1"/>
    <w:basedOn w:val="Normal"/>
    <w:semiHidden/>
    <w:rsid w:val="00E94C97"/>
    <w:pPr>
      <w:tabs>
        <w:tab w:val="num" w:pos="720"/>
      </w:tabs>
      <w:ind w:left="720" w:hanging="360"/>
    </w:pPr>
    <w:rPr>
      <w:szCs w:val="24"/>
      <w:u w:val="single"/>
    </w:rPr>
  </w:style>
  <w:style w:type="paragraph" w:customStyle="1" w:styleId="bulletlistcontinued">
    <w:name w:val="bullet list continued"/>
    <w:basedOn w:val="Normal"/>
    <w:autoRedefine/>
    <w:semiHidden/>
    <w:rsid w:val="00E94C97"/>
    <w:pPr>
      <w:numPr>
        <w:numId w:val="23"/>
      </w:numPr>
      <w:spacing w:before="240"/>
    </w:pPr>
    <w:rPr>
      <w:szCs w:val="24"/>
    </w:rPr>
  </w:style>
  <w:style w:type="paragraph" w:customStyle="1" w:styleId="FIGURE0">
    <w:name w:val="FIGURE"/>
    <w:basedOn w:val="Normal"/>
    <w:autoRedefine/>
    <w:semiHidden/>
    <w:rsid w:val="00E94C97"/>
    <w:pPr>
      <w:jc w:val="center"/>
    </w:pPr>
    <w:rPr>
      <w:noProof/>
      <w:szCs w:val="24"/>
    </w:rPr>
  </w:style>
  <w:style w:type="paragraph" w:customStyle="1" w:styleId="TABLE0">
    <w:name w:val="TABLE"/>
    <w:basedOn w:val="FIGURE0"/>
    <w:semiHidden/>
    <w:rsid w:val="00E94C97"/>
    <w:pPr>
      <w:spacing w:after="120"/>
    </w:pPr>
  </w:style>
  <w:style w:type="paragraph" w:customStyle="1" w:styleId="TOCFigures">
    <w:name w:val="TOC Figures"/>
    <w:basedOn w:val="Normal"/>
    <w:semiHidden/>
    <w:rsid w:val="00E94C97"/>
    <w:pPr>
      <w:tabs>
        <w:tab w:val="left" w:pos="450"/>
        <w:tab w:val="right" w:leader="dot" w:pos="9360"/>
      </w:tabs>
      <w:ind w:left="450" w:hanging="450"/>
    </w:pPr>
    <w:rPr>
      <w:noProof/>
      <w:szCs w:val="24"/>
    </w:rPr>
  </w:style>
  <w:style w:type="paragraph" w:customStyle="1" w:styleId="BulletListLeft">
    <w:name w:val="BulletList Left"/>
    <w:basedOn w:val="Normal"/>
    <w:link w:val="BulletListLeftChar"/>
    <w:semiHidden/>
    <w:rsid w:val="00E94C97"/>
    <w:pPr>
      <w:numPr>
        <w:numId w:val="25"/>
      </w:numPr>
    </w:pPr>
    <w:rPr>
      <w:szCs w:val="24"/>
    </w:rPr>
  </w:style>
  <w:style w:type="paragraph" w:customStyle="1" w:styleId="TableBullet">
    <w:name w:val="TableBullet"/>
    <w:basedOn w:val="Achievement"/>
    <w:semiHidden/>
    <w:rsid w:val="00E94C97"/>
    <w:pPr>
      <w:numPr>
        <w:numId w:val="24"/>
      </w:numPr>
      <w:tabs>
        <w:tab w:val="clear" w:pos="720"/>
        <w:tab w:val="left" w:pos="216"/>
      </w:tabs>
      <w:ind w:left="216" w:hanging="216"/>
    </w:pPr>
    <w:rPr>
      <w:sz w:val="20"/>
      <w:szCs w:val="20"/>
    </w:rPr>
  </w:style>
  <w:style w:type="character" w:customStyle="1" w:styleId="BulletListLeftChar">
    <w:name w:val="BulletList Left Char"/>
    <w:basedOn w:val="DefaultParagraphFont"/>
    <w:link w:val="BulletListLeft"/>
    <w:semiHidden/>
    <w:locked/>
    <w:rsid w:val="00E94C97"/>
    <w:rPr>
      <w:sz w:val="24"/>
      <w:szCs w:val="24"/>
    </w:rPr>
  </w:style>
  <w:style w:type="paragraph" w:customStyle="1" w:styleId="Heading2forAPTech">
    <w:name w:val="Heading 2 for APTech"/>
    <w:basedOn w:val="Normal"/>
    <w:next w:val="Normal"/>
    <w:semiHidden/>
    <w:rsid w:val="00E94C97"/>
    <w:rPr>
      <w:szCs w:val="24"/>
    </w:rPr>
  </w:style>
  <w:style w:type="paragraph" w:customStyle="1" w:styleId="Reference">
    <w:name w:val="Reference"/>
    <w:basedOn w:val="Normal"/>
    <w:semiHidden/>
    <w:rsid w:val="00E94C97"/>
    <w:pPr>
      <w:spacing w:after="240"/>
    </w:pPr>
    <w:rPr>
      <w:sz w:val="22"/>
      <w:szCs w:val="24"/>
    </w:rPr>
  </w:style>
  <w:style w:type="paragraph" w:customStyle="1" w:styleId="BulletListDOUBLE">
    <w:name w:val="BulletList DOUBLE"/>
    <w:basedOn w:val="Normal"/>
    <w:semiHidden/>
    <w:rsid w:val="00E94C97"/>
    <w:pPr>
      <w:numPr>
        <w:numId w:val="27"/>
      </w:numPr>
    </w:pPr>
    <w:rPr>
      <w:szCs w:val="24"/>
    </w:rPr>
  </w:style>
  <w:style w:type="character" w:customStyle="1" w:styleId="titletext">
    <w:name w:val="titletext"/>
    <w:basedOn w:val="DefaultParagraphFont"/>
    <w:semiHidden/>
    <w:rsid w:val="00E94C97"/>
    <w:rPr>
      <w:rFonts w:cs="Times New Roman"/>
    </w:rPr>
  </w:style>
  <w:style w:type="paragraph" w:customStyle="1" w:styleId="Achievement">
    <w:name w:val="Achievement"/>
    <w:basedOn w:val="Normal"/>
    <w:semiHidden/>
    <w:rsid w:val="00E94C97"/>
    <w:pPr>
      <w:numPr>
        <w:numId w:val="28"/>
      </w:numPr>
    </w:pPr>
    <w:rPr>
      <w:szCs w:val="24"/>
    </w:rPr>
  </w:style>
  <w:style w:type="paragraph" w:customStyle="1" w:styleId="JobTitle">
    <w:name w:val="Job Title"/>
    <w:next w:val="Normal"/>
    <w:semiHidden/>
    <w:rsid w:val="00E94C97"/>
    <w:pPr>
      <w:spacing w:after="60" w:line="220" w:lineRule="atLeast"/>
    </w:pPr>
    <w:rPr>
      <w:rFonts w:ascii="Arial Black" w:hAnsi="Arial Black"/>
      <w:spacing w:val="-10"/>
    </w:rPr>
  </w:style>
  <w:style w:type="paragraph" w:customStyle="1" w:styleId="2006SGH3">
    <w:name w:val="2006 SG H3"/>
    <w:rsid w:val="00E94C97"/>
    <w:pPr>
      <w:keepNext/>
      <w:spacing w:after="120"/>
      <w:outlineLvl w:val="2"/>
    </w:pPr>
    <w:rPr>
      <w:rFonts w:ascii="Arial" w:hAnsi="Arial" w:cs="Arial"/>
      <w:bCs/>
      <w:kern w:val="32"/>
      <w:sz w:val="24"/>
      <w:szCs w:val="32"/>
      <w:u w:val="single"/>
    </w:rPr>
  </w:style>
  <w:style w:type="paragraph" w:customStyle="1" w:styleId="2006SGH4">
    <w:name w:val="2006 SG H4"/>
    <w:rsid w:val="00E94C97"/>
    <w:pPr>
      <w:keepNext/>
      <w:spacing w:after="120"/>
      <w:outlineLvl w:val="3"/>
    </w:pPr>
    <w:rPr>
      <w:rFonts w:ascii="Arial" w:hAnsi="Arial" w:cs="Arial"/>
      <w:bCs/>
      <w:i/>
      <w:kern w:val="32"/>
      <w:sz w:val="24"/>
      <w:szCs w:val="32"/>
    </w:rPr>
  </w:style>
  <w:style w:type="paragraph" w:customStyle="1" w:styleId="2006SGH5">
    <w:name w:val="2006 SG H5"/>
    <w:rsid w:val="00E94C97"/>
    <w:pPr>
      <w:keepNext/>
      <w:spacing w:after="120"/>
      <w:ind w:left="720"/>
      <w:outlineLvl w:val="4"/>
    </w:pPr>
    <w:rPr>
      <w:rFonts w:cs="Arial"/>
      <w:b/>
      <w:bCs/>
      <w:kern w:val="32"/>
      <w:sz w:val="24"/>
      <w:szCs w:val="32"/>
    </w:rPr>
  </w:style>
  <w:style w:type="paragraph" w:customStyle="1" w:styleId="2006SGH6">
    <w:name w:val="2006 SG H6"/>
    <w:rsid w:val="00E94C97"/>
    <w:pPr>
      <w:keepNext/>
      <w:spacing w:after="120"/>
      <w:ind w:left="720"/>
      <w:outlineLvl w:val="5"/>
    </w:pPr>
    <w:rPr>
      <w:rFonts w:cs="Arial"/>
      <w:bCs/>
      <w:kern w:val="32"/>
      <w:sz w:val="24"/>
      <w:szCs w:val="32"/>
      <w:u w:val="single"/>
    </w:rPr>
  </w:style>
  <w:style w:type="paragraph" w:customStyle="1" w:styleId="2006SGH7">
    <w:name w:val="2006 SG H7"/>
    <w:rsid w:val="00E94C97"/>
    <w:pPr>
      <w:keepNext/>
      <w:spacing w:after="120"/>
      <w:ind w:left="720"/>
      <w:outlineLvl w:val="6"/>
    </w:pPr>
    <w:rPr>
      <w:rFonts w:cs="Arial"/>
      <w:bCs/>
      <w:i/>
      <w:kern w:val="32"/>
      <w:sz w:val="24"/>
      <w:szCs w:val="32"/>
    </w:rPr>
  </w:style>
  <w:style w:type="paragraph" w:customStyle="1" w:styleId="2006SGTOCHeadings">
    <w:name w:val="2006 SG TOC Headings"/>
    <w:basedOn w:val="Normal"/>
    <w:rsid w:val="00E94C97"/>
    <w:pPr>
      <w:spacing w:after="120"/>
      <w:jc w:val="center"/>
    </w:pPr>
    <w:rPr>
      <w:rFonts w:ascii="Arial" w:hAnsi="Arial"/>
      <w:b/>
      <w:sz w:val="28"/>
      <w:szCs w:val="24"/>
    </w:rPr>
  </w:style>
  <w:style w:type="paragraph" w:customStyle="1" w:styleId="2006SGTableCaption">
    <w:name w:val="2006 SG Table Caption"/>
    <w:basedOn w:val="Normal"/>
    <w:rsid w:val="00E94C97"/>
    <w:pPr>
      <w:keepNext/>
      <w:spacing w:after="120"/>
      <w:jc w:val="center"/>
    </w:pPr>
    <w:rPr>
      <w:szCs w:val="24"/>
    </w:rPr>
  </w:style>
  <w:style w:type="paragraph" w:customStyle="1" w:styleId="2006SGFigureCaption">
    <w:name w:val="2006 SG Figure Caption"/>
    <w:basedOn w:val="2006SGTableCaption"/>
    <w:rsid w:val="00E94C97"/>
    <w:pPr>
      <w:spacing w:before="120" w:after="0"/>
    </w:pPr>
  </w:style>
  <w:style w:type="paragraph" w:customStyle="1" w:styleId="2006SGNumberlist">
    <w:name w:val="2006 SG Number list"/>
    <w:basedOn w:val="Normal"/>
    <w:rsid w:val="00E94C97"/>
    <w:rPr>
      <w:szCs w:val="24"/>
    </w:rPr>
  </w:style>
  <w:style w:type="paragraph" w:customStyle="1" w:styleId="2006SGReferences">
    <w:name w:val="2006 SG References"/>
    <w:basedOn w:val="2006SGParagraph"/>
    <w:link w:val="2006SGReferencesChar"/>
    <w:rsid w:val="00E94C97"/>
    <w:pPr>
      <w:spacing w:line="360" w:lineRule="auto"/>
    </w:pPr>
  </w:style>
  <w:style w:type="character" w:styleId="HTMLAcronym">
    <w:name w:val="HTML Acronym"/>
    <w:basedOn w:val="DefaultParagraphFont"/>
    <w:rsid w:val="00E94C97"/>
    <w:rPr>
      <w:rFonts w:cs="Times New Roman"/>
    </w:rPr>
  </w:style>
  <w:style w:type="character" w:styleId="HTMLCite">
    <w:name w:val="HTML Cite"/>
    <w:basedOn w:val="DefaultParagraphFont"/>
    <w:rsid w:val="00E94C97"/>
    <w:rPr>
      <w:rFonts w:cs="Times New Roman"/>
      <w:i/>
      <w:iCs/>
    </w:rPr>
  </w:style>
  <w:style w:type="character" w:styleId="HTMLCode">
    <w:name w:val="HTML Code"/>
    <w:basedOn w:val="DefaultParagraphFont"/>
    <w:rsid w:val="00E94C97"/>
    <w:rPr>
      <w:rFonts w:ascii="Courier New" w:hAnsi="Courier New" w:cs="Courier New"/>
      <w:sz w:val="20"/>
      <w:szCs w:val="20"/>
    </w:rPr>
  </w:style>
  <w:style w:type="character" w:styleId="HTMLDefinition">
    <w:name w:val="HTML Definition"/>
    <w:basedOn w:val="DefaultParagraphFont"/>
    <w:rsid w:val="00E94C97"/>
    <w:rPr>
      <w:rFonts w:cs="Times New Roman"/>
      <w:i/>
      <w:iCs/>
    </w:rPr>
  </w:style>
  <w:style w:type="character" w:styleId="HTMLKeyboard">
    <w:name w:val="HTML Keyboard"/>
    <w:basedOn w:val="DefaultParagraphFont"/>
    <w:rsid w:val="00E94C97"/>
    <w:rPr>
      <w:rFonts w:ascii="Courier New" w:hAnsi="Courier New" w:cs="Courier New"/>
      <w:sz w:val="20"/>
      <w:szCs w:val="20"/>
    </w:rPr>
  </w:style>
  <w:style w:type="character" w:styleId="HTMLSample">
    <w:name w:val="HTML Sample"/>
    <w:basedOn w:val="DefaultParagraphFont"/>
    <w:rsid w:val="00E94C97"/>
    <w:rPr>
      <w:rFonts w:ascii="Courier New" w:hAnsi="Courier New" w:cs="Courier New"/>
    </w:rPr>
  </w:style>
  <w:style w:type="character" w:styleId="HTMLTypewriter">
    <w:name w:val="HTML Typewriter"/>
    <w:basedOn w:val="DefaultParagraphFont"/>
    <w:rsid w:val="00E94C97"/>
    <w:rPr>
      <w:rFonts w:ascii="Courier New" w:hAnsi="Courier New" w:cs="Courier New"/>
      <w:sz w:val="20"/>
      <w:szCs w:val="20"/>
    </w:rPr>
  </w:style>
  <w:style w:type="character" w:styleId="HTMLVariable">
    <w:name w:val="HTML Variable"/>
    <w:basedOn w:val="DefaultParagraphFont"/>
    <w:rsid w:val="00E94C97"/>
    <w:rPr>
      <w:rFonts w:cs="Times New Roman"/>
      <w:i/>
      <w:iCs/>
    </w:rPr>
  </w:style>
  <w:style w:type="character" w:styleId="LineNumber">
    <w:name w:val="line number"/>
    <w:basedOn w:val="DefaultParagraphFont"/>
    <w:rsid w:val="00E94C97"/>
    <w:rPr>
      <w:rFonts w:cs="Times New Roman"/>
    </w:rPr>
  </w:style>
  <w:style w:type="table" w:styleId="Table3Deffects1">
    <w:name w:val="Table 3D effects 1"/>
    <w:basedOn w:val="TableNormal"/>
    <w:rsid w:val="00E94C97"/>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4C97"/>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94C97"/>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94C97"/>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94C9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94C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94C97"/>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94C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4C97"/>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4C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4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94C97"/>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94C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94C97"/>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94C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94C9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94C9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94C97"/>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94C97"/>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94C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94C9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94C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94C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94C97"/>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94C97"/>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94C97"/>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94C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94C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4C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4C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4C9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4C97"/>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4C97"/>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4C97"/>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94C9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9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4C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94C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94C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006SGParagraphChar">
    <w:name w:val="2006 SG Paragraph Char"/>
    <w:basedOn w:val="DefaultParagraphFont"/>
    <w:link w:val="2006SGParagraph"/>
    <w:locked/>
    <w:rsid w:val="00E94C97"/>
    <w:rPr>
      <w:sz w:val="24"/>
      <w:szCs w:val="24"/>
    </w:rPr>
  </w:style>
  <w:style w:type="character" w:customStyle="1" w:styleId="2006SGReferencesChar">
    <w:name w:val="2006 SG References Char"/>
    <w:basedOn w:val="2006SGParagraphChar"/>
    <w:link w:val="2006SGReferences"/>
    <w:locked/>
    <w:rsid w:val="00E94C97"/>
    <w:rPr>
      <w:sz w:val="24"/>
      <w:szCs w:val="24"/>
    </w:rPr>
  </w:style>
  <w:style w:type="paragraph" w:customStyle="1" w:styleId="2006SGParagraphAfterList">
    <w:name w:val="2006 SG Paragraph After List"/>
    <w:basedOn w:val="2006SGParagraph"/>
    <w:next w:val="2006SGParagraph"/>
    <w:link w:val="2006SGParagraphAfterListChar"/>
    <w:rsid w:val="00E94C97"/>
    <w:pPr>
      <w:spacing w:before="240" w:line="360" w:lineRule="auto"/>
    </w:pPr>
    <w:rPr>
      <w:noProof/>
    </w:rPr>
  </w:style>
  <w:style w:type="paragraph" w:customStyle="1" w:styleId="2006SGNumberlistDouble">
    <w:name w:val="2006 SG Number list Double"/>
    <w:basedOn w:val="2006SGNumberlist"/>
    <w:rsid w:val="00E94C97"/>
    <w:pPr>
      <w:spacing w:before="120"/>
    </w:pPr>
  </w:style>
  <w:style w:type="character" w:customStyle="1" w:styleId="2006SGParagraphAfterListChar">
    <w:name w:val="2006 SG Paragraph After List Char"/>
    <w:basedOn w:val="2006SGParagraphChar"/>
    <w:link w:val="2006SGParagraphAfterList"/>
    <w:locked/>
    <w:rsid w:val="00E94C97"/>
    <w:rPr>
      <w:noProof/>
      <w:sz w:val="24"/>
      <w:szCs w:val="24"/>
    </w:rPr>
  </w:style>
  <w:style w:type="paragraph" w:customStyle="1" w:styleId="TableTitle">
    <w:name w:val="Table Title"/>
    <w:basedOn w:val="Caption"/>
    <w:semiHidden/>
    <w:rsid w:val="00E94C97"/>
    <w:pPr>
      <w:spacing w:after="120"/>
      <w:jc w:val="center"/>
    </w:pPr>
    <w:rPr>
      <w:b w:val="0"/>
      <w:color w:val="auto"/>
      <w:sz w:val="24"/>
      <w:szCs w:val="24"/>
    </w:rPr>
  </w:style>
  <w:style w:type="paragraph" w:customStyle="1" w:styleId="FigureTitle">
    <w:name w:val="Figure Title"/>
    <w:basedOn w:val="Caption"/>
    <w:next w:val="TableofFigures"/>
    <w:semiHidden/>
    <w:rsid w:val="00E94C97"/>
    <w:pPr>
      <w:spacing w:after="0"/>
      <w:jc w:val="center"/>
    </w:pPr>
    <w:rPr>
      <w:b w:val="0"/>
      <w:color w:val="auto"/>
      <w:sz w:val="24"/>
      <w:szCs w:val="24"/>
    </w:rPr>
  </w:style>
  <w:style w:type="paragraph" w:customStyle="1" w:styleId="2006SGNumberlistFirstDouble">
    <w:name w:val="2006 SG Number list First Double"/>
    <w:basedOn w:val="2006SGNumberlist"/>
    <w:next w:val="2006SGParagraphAfterList"/>
    <w:rsid w:val="00E94C97"/>
    <w:pPr>
      <w:numPr>
        <w:numId w:val="33"/>
      </w:numPr>
      <w:spacing w:line="360" w:lineRule="auto"/>
    </w:pPr>
    <w:rPr>
      <w:noProof/>
    </w:rPr>
  </w:style>
  <w:style w:type="paragraph" w:customStyle="1" w:styleId="2006SGNumberlistContinuedDouble">
    <w:name w:val="2006 SG Number list Continued Double"/>
    <w:basedOn w:val="Normal"/>
    <w:rsid w:val="00E94C97"/>
    <w:pPr>
      <w:numPr>
        <w:numId w:val="32"/>
      </w:numPr>
      <w:spacing w:after="120" w:line="360" w:lineRule="auto"/>
    </w:pPr>
    <w:rPr>
      <w:szCs w:val="24"/>
    </w:rPr>
  </w:style>
  <w:style w:type="numbering" w:customStyle="1" w:styleId="StyleBulleted10pt">
    <w:name w:val="Style Bulleted 10 pt"/>
    <w:rsid w:val="00E94C97"/>
    <w:pPr>
      <w:numPr>
        <w:numId w:val="26"/>
      </w:numPr>
    </w:pPr>
  </w:style>
  <w:style w:type="numbering" w:styleId="ArticleSection">
    <w:name w:val="Outline List 3"/>
    <w:basedOn w:val="NoList"/>
    <w:rsid w:val="00E94C97"/>
    <w:pPr>
      <w:numPr>
        <w:numId w:val="31"/>
      </w:numPr>
    </w:pPr>
  </w:style>
  <w:style w:type="numbering" w:styleId="1ai">
    <w:name w:val="Outline List 1"/>
    <w:basedOn w:val="NoList"/>
    <w:rsid w:val="00E94C97"/>
    <w:pPr>
      <w:numPr>
        <w:numId w:val="30"/>
      </w:numPr>
    </w:pPr>
  </w:style>
  <w:style w:type="numbering" w:styleId="111111">
    <w:name w:val="Outline List 2"/>
    <w:basedOn w:val="NoList"/>
    <w:rsid w:val="00E94C97"/>
    <w:pPr>
      <w:numPr>
        <w:numId w:val="29"/>
      </w:numPr>
    </w:pPr>
  </w:style>
  <w:style w:type="paragraph" w:customStyle="1" w:styleId="TableTitle0">
    <w:name w:val="TableTitle"/>
    <w:basedOn w:val="Normal"/>
    <w:autoRedefine/>
    <w:rsid w:val="005B7E62"/>
    <w:pPr>
      <w:tabs>
        <w:tab w:val="left" w:pos="9315"/>
      </w:tabs>
      <w:spacing w:after="120"/>
      <w:ind w:right="45"/>
      <w:jc w:val="center"/>
    </w:pPr>
  </w:style>
  <w:style w:type="paragraph" w:customStyle="1" w:styleId="restitle">
    <w:name w:val="restitle"/>
    <w:basedOn w:val="Normal"/>
    <w:rsid w:val="00695D5E"/>
    <w:pPr>
      <w:spacing w:before="100" w:beforeAutospacing="1" w:after="100" w:afterAutospacing="1"/>
    </w:pPr>
    <w:rPr>
      <w:szCs w:val="24"/>
    </w:rPr>
  </w:style>
  <w:style w:type="paragraph" w:styleId="Revision">
    <w:name w:val="Revision"/>
    <w:hidden/>
    <w:uiPriority w:val="99"/>
    <w:semiHidden/>
    <w:rsid w:val="00067EF1"/>
    <w:rPr>
      <w:sz w:val="24"/>
    </w:rPr>
  </w:style>
  <w:style w:type="paragraph" w:customStyle="1" w:styleId="equation">
    <w:name w:val="equation"/>
    <w:basedOn w:val="Normal"/>
    <w:rsid w:val="00F8468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table of figures" w:uiPriority="99"/>
    <w:lsdException w:name="annotation reference" w:uiPriority="99"/>
    <w:lsdException w:name="endnote reference" w:uiPriority="99"/>
    <w:lsdException w:name="Title" w:semiHidden="0" w:unhideWhenUsed="0"/>
    <w:lsdException w:name="Default Paragraph Font" w:uiPriority="1"/>
    <w:lsdException w:name="Body Text" w:uiPriority="99"/>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Normal">
    <w:name w:val="Normal"/>
    <w:qFormat/>
    <w:rsid w:val="00CC761C"/>
    <w:rPr>
      <w:sz w:val="24"/>
    </w:rPr>
  </w:style>
  <w:style w:type="paragraph" w:styleId="Heading1">
    <w:name w:val="heading 1"/>
    <w:basedOn w:val="Normal"/>
    <w:next w:val="Normal"/>
    <w:link w:val="Heading1Char"/>
    <w:qFormat/>
    <w:rsid w:val="00CC761C"/>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qFormat/>
    <w:rsid w:val="00CC761C"/>
    <w:pPr>
      <w:keepNext/>
      <w:spacing w:after="120"/>
      <w:outlineLvl w:val="1"/>
    </w:pPr>
    <w:rPr>
      <w:rFonts w:ascii="Arial Bold" w:hAnsi="Arial Bold" w:cs="Arial"/>
      <w:b/>
      <w:bCs/>
      <w:iCs/>
      <w:szCs w:val="24"/>
    </w:rPr>
  </w:style>
  <w:style w:type="paragraph" w:styleId="Heading3">
    <w:name w:val="heading 3"/>
    <w:basedOn w:val="Normal"/>
    <w:next w:val="Normal"/>
    <w:link w:val="Heading3Char"/>
    <w:uiPriority w:val="99"/>
    <w:qFormat/>
    <w:rsid w:val="00CC761C"/>
    <w:pPr>
      <w:keepNext/>
      <w:spacing w:after="120"/>
      <w:outlineLvl w:val="2"/>
    </w:pPr>
    <w:rPr>
      <w:rFonts w:ascii="Arial" w:hAnsi="Arial" w:cs="Arial"/>
      <w:u w:val="single"/>
    </w:rPr>
  </w:style>
  <w:style w:type="paragraph" w:styleId="Heading4">
    <w:name w:val="heading 4"/>
    <w:basedOn w:val="Normal"/>
    <w:next w:val="Normal"/>
    <w:link w:val="Heading4Char"/>
    <w:qFormat/>
    <w:rsid w:val="00CC761C"/>
    <w:pPr>
      <w:keepNext/>
      <w:spacing w:after="120"/>
      <w:outlineLvl w:val="3"/>
    </w:pPr>
    <w:rPr>
      <w:rFonts w:ascii="Arial" w:eastAsiaTheme="minorEastAsia" w:hAnsi="Arial" w:cstheme="minorBidi"/>
      <w:i/>
    </w:rPr>
  </w:style>
  <w:style w:type="paragraph" w:styleId="Heading5">
    <w:name w:val="heading 5"/>
    <w:basedOn w:val="Normal"/>
    <w:next w:val="Normal"/>
    <w:link w:val="Heading5Char"/>
    <w:qFormat/>
    <w:rsid w:val="00CC761C"/>
    <w:pPr>
      <w:keepNext/>
      <w:spacing w:after="120"/>
      <w:ind w:left="288"/>
      <w:outlineLvl w:val="4"/>
    </w:pPr>
    <w:rPr>
      <w:rFonts w:eastAsiaTheme="minorEastAsia" w:cstheme="minorBidi"/>
      <w:b/>
    </w:rPr>
  </w:style>
  <w:style w:type="paragraph" w:styleId="Heading6">
    <w:name w:val="heading 6"/>
    <w:basedOn w:val="Normal"/>
    <w:next w:val="Normal"/>
    <w:link w:val="Heading6Char"/>
    <w:qFormat/>
    <w:rsid w:val="00CC761C"/>
    <w:pPr>
      <w:keepNext/>
      <w:ind w:left="288"/>
      <w:outlineLvl w:val="5"/>
    </w:pPr>
    <w:rPr>
      <w:rFonts w:eastAsiaTheme="minorEastAsia" w:cstheme="minorBidi"/>
      <w:u w:val="single"/>
    </w:rPr>
  </w:style>
  <w:style w:type="paragraph" w:styleId="Heading7">
    <w:name w:val="heading 7"/>
    <w:basedOn w:val="Normal"/>
    <w:next w:val="Normal"/>
    <w:link w:val="Heading7Char"/>
    <w:qFormat/>
    <w:rsid w:val="00CC761C"/>
    <w:pPr>
      <w:keepNext/>
      <w:spacing w:after="120"/>
      <w:outlineLvl w:val="6"/>
    </w:pPr>
    <w:rPr>
      <w:rFonts w:eastAsiaTheme="minorEastAsia" w:cstheme="minorBidi"/>
      <w:i/>
    </w:rPr>
  </w:style>
  <w:style w:type="paragraph" w:styleId="Heading8">
    <w:name w:val="heading 8"/>
    <w:aliases w:val="Figure Caption"/>
    <w:basedOn w:val="Normal"/>
    <w:next w:val="Normal"/>
    <w:link w:val="Heading8Char"/>
    <w:unhideWhenUsed/>
    <w:qFormat/>
    <w:rsid w:val="00CC761C"/>
    <w:pPr>
      <w:keepNext/>
      <w:spacing w:before="240" w:after="240"/>
      <w:jc w:val="center"/>
      <w:outlineLvl w:val="7"/>
    </w:pPr>
    <w:rPr>
      <w:rFonts w:eastAsiaTheme="minorEastAsia" w:cstheme="minorBidi"/>
      <w:iCs/>
      <w:szCs w:val="24"/>
    </w:rPr>
  </w:style>
  <w:style w:type="paragraph" w:styleId="Heading9">
    <w:name w:val="heading 9"/>
    <w:aliases w:val="Table caption"/>
    <w:basedOn w:val="Normal"/>
    <w:next w:val="Normal"/>
    <w:link w:val="Heading9Char"/>
    <w:qFormat/>
    <w:rsid w:val="00CC761C"/>
    <w:pPr>
      <w:keepNext/>
      <w:spacing w:before="240" w:after="240"/>
      <w:jc w:val="center"/>
      <w:outlineLvl w:val="8"/>
    </w:pPr>
    <w:rPr>
      <w:rFonts w:eastAsiaTheme="majorEastAsi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61C"/>
    <w:rPr>
      <w:rFonts w:ascii="Arial" w:hAnsi="Arial" w:cs="Arial"/>
      <w:b/>
      <w:bCs/>
      <w:caps/>
      <w:kern w:val="32"/>
      <w:sz w:val="28"/>
      <w:szCs w:val="24"/>
    </w:rPr>
  </w:style>
  <w:style w:type="character" w:customStyle="1" w:styleId="Heading2Char">
    <w:name w:val="Heading 2 Char"/>
    <w:basedOn w:val="DefaultParagraphFont"/>
    <w:link w:val="Heading2"/>
    <w:rsid w:val="00CC761C"/>
    <w:rPr>
      <w:rFonts w:ascii="Arial Bold" w:hAnsi="Arial Bold" w:cs="Arial"/>
      <w:b/>
      <w:bCs/>
      <w:iCs/>
      <w:sz w:val="24"/>
      <w:szCs w:val="24"/>
    </w:rPr>
  </w:style>
  <w:style w:type="character" w:customStyle="1" w:styleId="Heading3Char">
    <w:name w:val="Heading 3 Char"/>
    <w:basedOn w:val="DefaultParagraphFont"/>
    <w:link w:val="Heading3"/>
    <w:uiPriority w:val="99"/>
    <w:rsid w:val="00CC761C"/>
    <w:rPr>
      <w:rFonts w:ascii="Arial" w:hAnsi="Arial" w:cs="Arial"/>
      <w:sz w:val="24"/>
      <w:u w:val="single"/>
    </w:rPr>
  </w:style>
  <w:style w:type="character" w:customStyle="1" w:styleId="Heading4Char">
    <w:name w:val="Heading 4 Char"/>
    <w:basedOn w:val="DefaultParagraphFont"/>
    <w:link w:val="Heading4"/>
    <w:rsid w:val="00CC761C"/>
    <w:rPr>
      <w:rFonts w:ascii="Arial" w:eastAsiaTheme="minorEastAsia" w:hAnsi="Arial" w:cstheme="minorBidi"/>
      <w:i/>
      <w:sz w:val="24"/>
    </w:rPr>
  </w:style>
  <w:style w:type="character" w:customStyle="1" w:styleId="Heading5Char">
    <w:name w:val="Heading 5 Char"/>
    <w:basedOn w:val="DefaultParagraphFont"/>
    <w:link w:val="Heading5"/>
    <w:rsid w:val="00CC761C"/>
    <w:rPr>
      <w:rFonts w:eastAsiaTheme="minorEastAsia" w:cstheme="minorBidi"/>
      <w:b/>
      <w:sz w:val="24"/>
    </w:rPr>
  </w:style>
  <w:style w:type="character" w:customStyle="1" w:styleId="Heading6Char">
    <w:name w:val="Heading 6 Char"/>
    <w:basedOn w:val="DefaultParagraphFont"/>
    <w:link w:val="Heading6"/>
    <w:rsid w:val="00CC761C"/>
    <w:rPr>
      <w:rFonts w:eastAsiaTheme="minorEastAsia" w:cstheme="minorBidi"/>
      <w:sz w:val="24"/>
      <w:u w:val="single"/>
    </w:rPr>
  </w:style>
  <w:style w:type="character" w:customStyle="1" w:styleId="Heading7Char">
    <w:name w:val="Heading 7 Char"/>
    <w:basedOn w:val="DefaultParagraphFont"/>
    <w:link w:val="Heading7"/>
    <w:rsid w:val="00CC761C"/>
    <w:rPr>
      <w:rFonts w:eastAsiaTheme="minorEastAsia" w:cstheme="minorBidi"/>
      <w:i/>
      <w:sz w:val="24"/>
    </w:rPr>
  </w:style>
  <w:style w:type="character" w:customStyle="1" w:styleId="Heading8Char">
    <w:name w:val="Heading 8 Char"/>
    <w:aliases w:val="Figure Caption Char"/>
    <w:basedOn w:val="DefaultParagraphFont"/>
    <w:link w:val="Heading8"/>
    <w:rsid w:val="00CC761C"/>
    <w:rPr>
      <w:rFonts w:eastAsiaTheme="minorEastAsia" w:cstheme="minorBidi"/>
      <w:iCs/>
      <w:sz w:val="24"/>
      <w:szCs w:val="24"/>
    </w:rPr>
  </w:style>
  <w:style w:type="character" w:customStyle="1" w:styleId="Heading9Char">
    <w:name w:val="Heading 9 Char"/>
    <w:aliases w:val="Table caption Char"/>
    <w:basedOn w:val="DefaultParagraphFont"/>
    <w:link w:val="Heading9"/>
    <w:rsid w:val="00CC761C"/>
    <w:rPr>
      <w:rFonts w:eastAsiaTheme="majorEastAsia" w:cs="Arial"/>
      <w:sz w:val="24"/>
      <w:szCs w:val="22"/>
    </w:rPr>
  </w:style>
  <w:style w:type="paragraph" w:styleId="Title">
    <w:name w:val="Title"/>
    <w:basedOn w:val="Normal"/>
    <w:link w:val="TitleChar"/>
    <w:rsid w:val="002020F3"/>
    <w:pPr>
      <w:jc w:val="center"/>
      <w:outlineLvl w:val="0"/>
    </w:pPr>
    <w:rPr>
      <w:rFonts w:ascii="Arial" w:hAnsi="Arial"/>
      <w:b/>
      <w:bCs/>
      <w:kern w:val="28"/>
    </w:rPr>
  </w:style>
  <w:style w:type="character" w:customStyle="1" w:styleId="TitleChar">
    <w:name w:val="Title Char"/>
    <w:basedOn w:val="DefaultParagraphFont"/>
    <w:link w:val="Title"/>
    <w:rsid w:val="002020F3"/>
    <w:rPr>
      <w:rFonts w:ascii="Arial" w:hAnsi="Arial"/>
      <w:b/>
      <w:bCs/>
      <w:kern w:val="28"/>
      <w:sz w:val="24"/>
    </w:rPr>
  </w:style>
  <w:style w:type="paragraph" w:styleId="ListParagraph">
    <w:name w:val="List Paragraph"/>
    <w:basedOn w:val="Normal"/>
    <w:uiPriority w:val="99"/>
    <w:qFormat/>
    <w:rsid w:val="002020F3"/>
    <w:pPr>
      <w:spacing w:after="200" w:line="276" w:lineRule="auto"/>
      <w:ind w:left="720"/>
      <w:contextualSpacing/>
    </w:pPr>
    <w:rPr>
      <w:rFonts w:ascii="Calibri" w:eastAsia="Calibri" w:hAnsi="Calibri"/>
      <w:sz w:val="22"/>
      <w:szCs w:val="22"/>
    </w:rPr>
  </w:style>
  <w:style w:type="paragraph" w:styleId="Quote">
    <w:name w:val="Quote"/>
    <w:basedOn w:val="Normal"/>
    <w:next w:val="Normal"/>
    <w:link w:val="QuoteChar"/>
    <w:uiPriority w:val="29"/>
    <w:qFormat/>
    <w:rsid w:val="00CC761C"/>
    <w:rPr>
      <w:i/>
      <w:iCs/>
      <w:color w:val="000000" w:themeColor="text1"/>
    </w:rPr>
  </w:style>
  <w:style w:type="character" w:customStyle="1" w:styleId="QuoteChar">
    <w:name w:val="Quote Char"/>
    <w:basedOn w:val="DefaultParagraphFont"/>
    <w:link w:val="Quote"/>
    <w:uiPriority w:val="29"/>
    <w:rsid w:val="00CC761C"/>
    <w:rPr>
      <w:i/>
      <w:iCs/>
      <w:color w:val="000000" w:themeColor="text1"/>
      <w:sz w:val="24"/>
    </w:rPr>
  </w:style>
  <w:style w:type="paragraph" w:styleId="TOCHeading">
    <w:name w:val="TOC Heading"/>
    <w:basedOn w:val="Heading1"/>
    <w:next w:val="Normal"/>
    <w:uiPriority w:val="39"/>
    <w:unhideWhenUsed/>
    <w:qFormat/>
    <w:rsid w:val="00CC761C"/>
    <w:pPr>
      <w:spacing w:before="240" w:after="60"/>
      <w:outlineLvl w:val="9"/>
    </w:pPr>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187F62"/>
    <w:rPr>
      <w:strike w:val="0"/>
      <w:dstrike w:val="0"/>
      <w:color w:val="002BB8"/>
      <w:u w:val="none"/>
      <w:effect w:val="none"/>
    </w:rPr>
  </w:style>
  <w:style w:type="character" w:styleId="CommentReference">
    <w:name w:val="annotation reference"/>
    <w:basedOn w:val="DefaultParagraphFont"/>
    <w:uiPriority w:val="99"/>
    <w:unhideWhenUsed/>
    <w:rsid w:val="00187F62"/>
    <w:rPr>
      <w:sz w:val="16"/>
      <w:szCs w:val="16"/>
    </w:rPr>
  </w:style>
  <w:style w:type="paragraph" w:styleId="CommentText">
    <w:name w:val="annotation text"/>
    <w:basedOn w:val="Normal"/>
    <w:link w:val="CommentTextChar"/>
    <w:uiPriority w:val="99"/>
    <w:unhideWhenUsed/>
    <w:rsid w:val="00187F62"/>
    <w:rPr>
      <w:sz w:val="20"/>
    </w:rPr>
  </w:style>
  <w:style w:type="character" w:customStyle="1" w:styleId="CommentTextChar">
    <w:name w:val="Comment Text Char"/>
    <w:basedOn w:val="DefaultParagraphFont"/>
    <w:link w:val="CommentText"/>
    <w:uiPriority w:val="99"/>
    <w:rsid w:val="00187F62"/>
  </w:style>
  <w:style w:type="paragraph" w:styleId="BalloonText">
    <w:name w:val="Balloon Text"/>
    <w:basedOn w:val="Normal"/>
    <w:link w:val="BalloonTextChar"/>
    <w:unhideWhenUsed/>
    <w:rsid w:val="00187F62"/>
    <w:rPr>
      <w:rFonts w:ascii="Tahoma" w:hAnsi="Tahoma" w:cs="Tahoma"/>
      <w:sz w:val="16"/>
      <w:szCs w:val="16"/>
    </w:rPr>
  </w:style>
  <w:style w:type="character" w:customStyle="1" w:styleId="BalloonTextChar">
    <w:name w:val="Balloon Text Char"/>
    <w:basedOn w:val="DefaultParagraphFont"/>
    <w:link w:val="BalloonText"/>
    <w:rsid w:val="00187F62"/>
    <w:rPr>
      <w:rFonts w:ascii="Tahoma" w:hAnsi="Tahoma" w:cs="Tahoma"/>
      <w:sz w:val="16"/>
      <w:szCs w:val="16"/>
    </w:rPr>
  </w:style>
  <w:style w:type="paragraph" w:styleId="Header">
    <w:name w:val="header"/>
    <w:basedOn w:val="Normal"/>
    <w:link w:val="HeaderChar"/>
    <w:uiPriority w:val="99"/>
    <w:unhideWhenUsed/>
    <w:rsid w:val="00187F62"/>
    <w:pPr>
      <w:tabs>
        <w:tab w:val="center" w:pos="4680"/>
        <w:tab w:val="right" w:pos="9360"/>
      </w:tabs>
    </w:pPr>
  </w:style>
  <w:style w:type="character" w:customStyle="1" w:styleId="HeaderChar">
    <w:name w:val="Header Char"/>
    <w:basedOn w:val="DefaultParagraphFont"/>
    <w:link w:val="Header"/>
    <w:uiPriority w:val="99"/>
    <w:rsid w:val="00187F62"/>
    <w:rPr>
      <w:sz w:val="24"/>
    </w:rPr>
  </w:style>
  <w:style w:type="paragraph" w:styleId="Footer">
    <w:name w:val="footer"/>
    <w:basedOn w:val="Normal"/>
    <w:link w:val="FooterChar"/>
    <w:unhideWhenUsed/>
    <w:rsid w:val="00187F62"/>
    <w:pPr>
      <w:tabs>
        <w:tab w:val="center" w:pos="4680"/>
        <w:tab w:val="right" w:pos="9360"/>
      </w:tabs>
    </w:pPr>
  </w:style>
  <w:style w:type="character" w:customStyle="1" w:styleId="FooterChar">
    <w:name w:val="Footer Char"/>
    <w:basedOn w:val="DefaultParagraphFont"/>
    <w:link w:val="Footer"/>
    <w:rsid w:val="00187F62"/>
    <w:rPr>
      <w:sz w:val="24"/>
    </w:rPr>
  </w:style>
  <w:style w:type="paragraph" w:styleId="BodyText">
    <w:name w:val="Body Text"/>
    <w:basedOn w:val="Normal"/>
    <w:link w:val="BodyTextChar"/>
    <w:uiPriority w:val="99"/>
    <w:rsid w:val="002017E4"/>
    <w:pPr>
      <w:spacing w:after="220" w:line="180" w:lineRule="atLeast"/>
      <w:ind w:left="835"/>
      <w:jc w:val="both"/>
    </w:pPr>
    <w:rPr>
      <w:rFonts w:ascii="Arial" w:hAnsi="Arial"/>
      <w:spacing w:val="-5"/>
      <w:sz w:val="20"/>
    </w:rPr>
  </w:style>
  <w:style w:type="character" w:customStyle="1" w:styleId="BodyTextChar">
    <w:name w:val="Body Text Char"/>
    <w:basedOn w:val="DefaultParagraphFont"/>
    <w:link w:val="BodyText"/>
    <w:uiPriority w:val="99"/>
    <w:rsid w:val="002017E4"/>
    <w:rPr>
      <w:rFonts w:ascii="Arial" w:hAnsi="Arial"/>
      <w:spacing w:val="-5"/>
    </w:rPr>
  </w:style>
  <w:style w:type="paragraph" w:customStyle="1" w:styleId="H3Fhwa">
    <w:name w:val="H3 Fhwa"/>
    <w:rsid w:val="002017E4"/>
    <w:pPr>
      <w:keepNext/>
      <w:spacing w:after="120"/>
      <w:outlineLvl w:val="2"/>
    </w:pPr>
    <w:rPr>
      <w:rFonts w:cs="Arial"/>
      <w:bCs/>
      <w:kern w:val="32"/>
      <w:sz w:val="24"/>
      <w:szCs w:val="32"/>
      <w:u w:val="single"/>
    </w:rPr>
  </w:style>
  <w:style w:type="paragraph" w:customStyle="1" w:styleId="H4FHWA">
    <w:name w:val="H4 FHWA"/>
    <w:rsid w:val="002017E4"/>
    <w:pPr>
      <w:keepNext/>
      <w:spacing w:after="120"/>
      <w:outlineLvl w:val="3"/>
    </w:pPr>
    <w:rPr>
      <w:rFonts w:cs="Arial"/>
      <w:bCs/>
      <w:i/>
      <w:kern w:val="32"/>
      <w:sz w:val="24"/>
      <w:szCs w:val="32"/>
    </w:rPr>
  </w:style>
  <w:style w:type="paragraph" w:customStyle="1" w:styleId="H5Fhwa">
    <w:name w:val="H5 Fhwa"/>
    <w:basedOn w:val="Heading5"/>
    <w:autoRedefine/>
    <w:rsid w:val="002017E4"/>
    <w:pPr>
      <w:tabs>
        <w:tab w:val="left" w:pos="1710"/>
        <w:tab w:val="left" w:pos="2520"/>
      </w:tabs>
      <w:ind w:left="720"/>
      <w:jc w:val="both"/>
    </w:pPr>
    <w:rPr>
      <w:rFonts w:eastAsia="Times New Roman" w:cs="Times New Roman"/>
      <w:szCs w:val="24"/>
      <w:u w:val="single"/>
    </w:rPr>
  </w:style>
  <w:style w:type="paragraph" w:styleId="DocumentMap">
    <w:name w:val="Document Map"/>
    <w:basedOn w:val="Normal"/>
    <w:link w:val="DocumentMapChar"/>
    <w:unhideWhenUsed/>
    <w:rsid w:val="00EA1ED1"/>
    <w:rPr>
      <w:rFonts w:ascii="Tahoma" w:hAnsi="Tahoma" w:cs="Tahoma"/>
      <w:sz w:val="16"/>
      <w:szCs w:val="16"/>
    </w:rPr>
  </w:style>
  <w:style w:type="character" w:customStyle="1" w:styleId="DocumentMapChar">
    <w:name w:val="Document Map Char"/>
    <w:basedOn w:val="DefaultParagraphFont"/>
    <w:link w:val="DocumentMap"/>
    <w:rsid w:val="00EA1ED1"/>
    <w:rPr>
      <w:rFonts w:ascii="Tahoma" w:hAnsi="Tahoma" w:cs="Tahoma"/>
      <w:sz w:val="16"/>
      <w:szCs w:val="16"/>
    </w:rPr>
  </w:style>
  <w:style w:type="table" w:styleId="TableGrid">
    <w:name w:val="Table Grid"/>
    <w:basedOn w:val="TableNormal"/>
    <w:rsid w:val="00A3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rsid w:val="00100C61"/>
    <w:pPr>
      <w:spacing w:after="200"/>
    </w:pPr>
    <w:rPr>
      <w:b/>
      <w:bCs/>
      <w:color w:val="4F81BD" w:themeColor="accent1"/>
      <w:sz w:val="18"/>
      <w:szCs w:val="18"/>
    </w:rPr>
  </w:style>
  <w:style w:type="paragraph" w:customStyle="1" w:styleId="Paragraph2006StyleGuide">
    <w:name w:val="Paragraph 2006 Style Guide"/>
    <w:rsid w:val="00A13472"/>
    <w:pPr>
      <w:spacing w:after="240"/>
    </w:pPr>
    <w:rPr>
      <w:sz w:val="24"/>
      <w:szCs w:val="24"/>
    </w:rPr>
  </w:style>
  <w:style w:type="paragraph" w:customStyle="1" w:styleId="TableCaption2006StyleGuide">
    <w:name w:val="Table Caption 2006 Style Guide"/>
    <w:basedOn w:val="Normal"/>
    <w:link w:val="TableCaption2006StyleGuideChar"/>
    <w:rsid w:val="00A13472"/>
    <w:pPr>
      <w:keepNext/>
      <w:spacing w:after="120"/>
      <w:jc w:val="center"/>
    </w:pPr>
  </w:style>
  <w:style w:type="character" w:customStyle="1" w:styleId="TableCaption2006StyleGuideChar">
    <w:name w:val="Table Caption 2006 Style Guide Char"/>
    <w:basedOn w:val="DefaultParagraphFont"/>
    <w:link w:val="TableCaption2006StyleGuide"/>
    <w:rsid w:val="00A13472"/>
    <w:rPr>
      <w:sz w:val="24"/>
    </w:rPr>
  </w:style>
  <w:style w:type="paragraph" w:customStyle="1" w:styleId="APTechH1">
    <w:name w:val="APTech H1"/>
    <w:rsid w:val="004C509A"/>
    <w:pPr>
      <w:spacing w:line="480" w:lineRule="auto"/>
      <w:jc w:val="center"/>
      <w:outlineLvl w:val="0"/>
    </w:pPr>
    <w:rPr>
      <w:rFonts w:ascii="Arial" w:hAnsi="Arial" w:cs="Arial"/>
      <w:b/>
      <w:bCs/>
      <w:caps/>
      <w:kern w:val="32"/>
      <w:sz w:val="28"/>
      <w:szCs w:val="32"/>
    </w:rPr>
  </w:style>
  <w:style w:type="paragraph" w:customStyle="1" w:styleId="APTechH2">
    <w:name w:val="APTech H2"/>
    <w:rsid w:val="004C509A"/>
    <w:pPr>
      <w:keepNext/>
      <w:spacing w:after="120"/>
      <w:outlineLvl w:val="1"/>
    </w:pPr>
    <w:rPr>
      <w:rFonts w:ascii="Arial" w:hAnsi="Arial" w:cs="Arial"/>
      <w:b/>
      <w:bCs/>
      <w:kern w:val="32"/>
      <w:sz w:val="24"/>
      <w:szCs w:val="32"/>
    </w:rPr>
  </w:style>
  <w:style w:type="paragraph" w:customStyle="1" w:styleId="APTechH3">
    <w:name w:val="APTech H3"/>
    <w:rsid w:val="004C509A"/>
    <w:pPr>
      <w:keepNext/>
      <w:spacing w:after="120"/>
      <w:outlineLvl w:val="2"/>
    </w:pPr>
    <w:rPr>
      <w:rFonts w:ascii="Arial" w:hAnsi="Arial" w:cs="Arial"/>
      <w:bCs/>
      <w:kern w:val="32"/>
      <w:sz w:val="24"/>
      <w:szCs w:val="32"/>
      <w:u w:val="single"/>
    </w:rPr>
  </w:style>
  <w:style w:type="paragraph" w:customStyle="1" w:styleId="APTechH4">
    <w:name w:val="APTech H4"/>
    <w:rsid w:val="004C509A"/>
    <w:pPr>
      <w:keepNext/>
      <w:spacing w:after="120"/>
      <w:outlineLvl w:val="3"/>
    </w:pPr>
    <w:rPr>
      <w:rFonts w:ascii="Arial" w:hAnsi="Arial" w:cs="Arial"/>
      <w:bCs/>
      <w:i/>
      <w:kern w:val="32"/>
      <w:sz w:val="24"/>
      <w:szCs w:val="32"/>
    </w:rPr>
  </w:style>
  <w:style w:type="paragraph" w:customStyle="1" w:styleId="APTechH5">
    <w:name w:val="APTech H5"/>
    <w:rsid w:val="004C509A"/>
    <w:pPr>
      <w:keepNext/>
      <w:spacing w:after="120"/>
      <w:ind w:left="720"/>
      <w:outlineLvl w:val="4"/>
    </w:pPr>
    <w:rPr>
      <w:rFonts w:cs="Arial"/>
      <w:b/>
      <w:bCs/>
      <w:kern w:val="32"/>
      <w:sz w:val="24"/>
      <w:szCs w:val="32"/>
    </w:rPr>
  </w:style>
  <w:style w:type="paragraph" w:customStyle="1" w:styleId="APTechH6">
    <w:name w:val="APTech H6"/>
    <w:rsid w:val="004C509A"/>
    <w:pPr>
      <w:keepNext/>
      <w:spacing w:after="120"/>
      <w:ind w:left="720"/>
      <w:outlineLvl w:val="5"/>
    </w:pPr>
    <w:rPr>
      <w:rFonts w:cs="Arial"/>
      <w:bCs/>
      <w:kern w:val="32"/>
      <w:sz w:val="24"/>
      <w:szCs w:val="32"/>
      <w:u w:val="single"/>
    </w:rPr>
  </w:style>
  <w:style w:type="paragraph" w:customStyle="1" w:styleId="APTechH7">
    <w:name w:val="APTech H7"/>
    <w:rsid w:val="004C509A"/>
    <w:pPr>
      <w:keepNext/>
      <w:spacing w:after="120"/>
      <w:ind w:left="720"/>
      <w:outlineLvl w:val="6"/>
    </w:pPr>
    <w:rPr>
      <w:rFonts w:cs="Arial"/>
      <w:bCs/>
      <w:i/>
      <w:kern w:val="32"/>
      <w:sz w:val="24"/>
      <w:szCs w:val="32"/>
    </w:rPr>
  </w:style>
  <w:style w:type="paragraph" w:customStyle="1" w:styleId="APTechParagraph">
    <w:name w:val="APTech Paragraph"/>
    <w:uiPriority w:val="99"/>
    <w:rsid w:val="004C509A"/>
    <w:rPr>
      <w:sz w:val="24"/>
      <w:szCs w:val="24"/>
    </w:rPr>
  </w:style>
  <w:style w:type="paragraph" w:customStyle="1" w:styleId="APTechBullets">
    <w:name w:val="APTech Bullets"/>
    <w:rsid w:val="004C509A"/>
    <w:pPr>
      <w:numPr>
        <w:numId w:val="9"/>
      </w:numPr>
      <w:spacing w:after="120"/>
    </w:pPr>
    <w:rPr>
      <w:sz w:val="24"/>
      <w:szCs w:val="24"/>
    </w:rPr>
  </w:style>
  <w:style w:type="paragraph" w:customStyle="1" w:styleId="APTechTableCaption">
    <w:name w:val="APTech Table Caption"/>
    <w:basedOn w:val="Normal"/>
    <w:rsid w:val="004C509A"/>
    <w:pPr>
      <w:keepNext/>
      <w:spacing w:after="120"/>
      <w:jc w:val="center"/>
    </w:pPr>
  </w:style>
  <w:style w:type="paragraph" w:customStyle="1" w:styleId="APTechFigureCaption">
    <w:name w:val="APTech Figure Caption"/>
    <w:basedOn w:val="APTechTableCaption"/>
    <w:rsid w:val="004C509A"/>
    <w:pPr>
      <w:spacing w:before="120" w:after="0"/>
    </w:pPr>
  </w:style>
  <w:style w:type="paragraph" w:customStyle="1" w:styleId="APTechNumberlist">
    <w:name w:val="APTech Number list"/>
    <w:basedOn w:val="APTechBullets"/>
    <w:rsid w:val="004C509A"/>
    <w:pPr>
      <w:numPr>
        <w:numId w:val="8"/>
      </w:numPr>
    </w:pPr>
  </w:style>
  <w:style w:type="paragraph" w:customStyle="1" w:styleId="APTechReference">
    <w:name w:val="APTech Reference"/>
    <w:basedOn w:val="APTechParagraph"/>
    <w:rsid w:val="004C509A"/>
  </w:style>
  <w:style w:type="paragraph" w:customStyle="1" w:styleId="APTechBullets1">
    <w:name w:val="APTech Bullets1"/>
    <w:next w:val="APTechBullets"/>
    <w:rsid w:val="004C509A"/>
    <w:pPr>
      <w:tabs>
        <w:tab w:val="num" w:pos="720"/>
      </w:tabs>
      <w:ind w:left="720" w:hanging="360"/>
    </w:pPr>
    <w:rPr>
      <w:sz w:val="24"/>
      <w:szCs w:val="24"/>
    </w:rPr>
  </w:style>
  <w:style w:type="character" w:styleId="Emphasis">
    <w:name w:val="Emphasis"/>
    <w:basedOn w:val="DefaultParagraphFont"/>
    <w:rsid w:val="004C509A"/>
    <w:rPr>
      <w:rFonts w:cs="Times New Roman"/>
      <w:i/>
      <w:iCs/>
    </w:rPr>
  </w:style>
  <w:style w:type="character" w:styleId="SubtleEmphasis">
    <w:name w:val="Subtle Emphasis"/>
    <w:basedOn w:val="DefaultParagraphFont"/>
    <w:rsid w:val="004C509A"/>
    <w:rPr>
      <w:rFonts w:cs="Times New Roman"/>
      <w:i/>
      <w:iCs/>
      <w:color w:val="808080"/>
    </w:rPr>
  </w:style>
  <w:style w:type="character" w:styleId="BookTitle">
    <w:name w:val="Book Title"/>
    <w:basedOn w:val="DefaultParagraphFont"/>
    <w:rsid w:val="004C509A"/>
    <w:rPr>
      <w:rFonts w:cs="Times New Roman"/>
      <w:b/>
      <w:bCs/>
      <w:smallCaps/>
      <w:spacing w:val="5"/>
    </w:rPr>
  </w:style>
  <w:style w:type="character" w:styleId="PlaceholderText">
    <w:name w:val="Placeholder Text"/>
    <w:basedOn w:val="DefaultParagraphFont"/>
    <w:semiHidden/>
    <w:rsid w:val="004C509A"/>
    <w:rPr>
      <w:rFonts w:cs="Times New Roman"/>
      <w:color w:val="808080"/>
    </w:rPr>
  </w:style>
  <w:style w:type="paragraph" w:styleId="CommentSubject">
    <w:name w:val="annotation subject"/>
    <w:basedOn w:val="CommentText"/>
    <w:next w:val="CommentText"/>
    <w:link w:val="CommentSubjectChar"/>
    <w:rsid w:val="004C509A"/>
    <w:rPr>
      <w:b/>
      <w:bCs/>
    </w:rPr>
  </w:style>
  <w:style w:type="character" w:customStyle="1" w:styleId="CommentSubjectChar">
    <w:name w:val="Comment Subject Char"/>
    <w:basedOn w:val="CommentTextChar"/>
    <w:link w:val="CommentSubject"/>
    <w:rsid w:val="004C509A"/>
    <w:rPr>
      <w:b/>
      <w:bCs/>
    </w:rPr>
  </w:style>
  <w:style w:type="paragraph" w:styleId="FootnoteText">
    <w:name w:val="footnote text"/>
    <w:basedOn w:val="Normal"/>
    <w:link w:val="FootnoteTextChar"/>
    <w:rsid w:val="004C509A"/>
    <w:rPr>
      <w:sz w:val="20"/>
    </w:rPr>
  </w:style>
  <w:style w:type="character" w:customStyle="1" w:styleId="FootnoteTextChar">
    <w:name w:val="Footnote Text Char"/>
    <w:basedOn w:val="DefaultParagraphFont"/>
    <w:link w:val="FootnoteText"/>
    <w:rsid w:val="004C509A"/>
  </w:style>
  <w:style w:type="character" w:styleId="FootnoteReference">
    <w:name w:val="footnote reference"/>
    <w:basedOn w:val="DefaultParagraphFont"/>
    <w:rsid w:val="004C509A"/>
    <w:rPr>
      <w:rFonts w:cs="Times New Roman"/>
      <w:vertAlign w:val="superscript"/>
    </w:rPr>
  </w:style>
  <w:style w:type="character" w:customStyle="1" w:styleId="A8">
    <w:name w:val="A8"/>
    <w:rsid w:val="004C509A"/>
    <w:rPr>
      <w:color w:val="221E1F"/>
      <w:sz w:val="20"/>
    </w:rPr>
  </w:style>
  <w:style w:type="character" w:customStyle="1" w:styleId="A5">
    <w:name w:val="A5"/>
    <w:rsid w:val="004C509A"/>
    <w:rPr>
      <w:color w:val="221E1F"/>
      <w:sz w:val="26"/>
    </w:rPr>
  </w:style>
  <w:style w:type="character" w:customStyle="1" w:styleId="A6">
    <w:name w:val="A6"/>
    <w:rsid w:val="004C509A"/>
    <w:rPr>
      <w:color w:val="221E1F"/>
      <w:sz w:val="15"/>
    </w:rPr>
  </w:style>
  <w:style w:type="paragraph" w:styleId="TOC2">
    <w:name w:val="toc 2"/>
    <w:basedOn w:val="Normal"/>
    <w:next w:val="Normal"/>
    <w:autoRedefine/>
    <w:uiPriority w:val="39"/>
    <w:unhideWhenUsed/>
    <w:rsid w:val="00DA1798"/>
    <w:pPr>
      <w:tabs>
        <w:tab w:val="right" w:leader="dot" w:pos="9350"/>
      </w:tabs>
      <w:spacing w:before="60" w:after="60"/>
    </w:pPr>
    <w:rPr>
      <w:noProof/>
      <w:szCs w:val="24"/>
    </w:rPr>
  </w:style>
  <w:style w:type="paragraph" w:styleId="TableofFigures">
    <w:name w:val="table of figures"/>
    <w:basedOn w:val="Normal"/>
    <w:next w:val="Normal"/>
    <w:uiPriority w:val="99"/>
    <w:rsid w:val="004C509A"/>
  </w:style>
  <w:style w:type="paragraph" w:styleId="TOC1">
    <w:name w:val="toc 1"/>
    <w:basedOn w:val="Normal"/>
    <w:next w:val="Normal"/>
    <w:autoRedefine/>
    <w:uiPriority w:val="39"/>
    <w:unhideWhenUsed/>
    <w:rsid w:val="00067EF1"/>
    <w:pPr>
      <w:tabs>
        <w:tab w:val="right" w:leader="dot" w:pos="9350"/>
      </w:tabs>
      <w:spacing w:before="60" w:after="60"/>
    </w:pPr>
  </w:style>
  <w:style w:type="paragraph" w:styleId="TOC3">
    <w:name w:val="toc 3"/>
    <w:basedOn w:val="Normal"/>
    <w:next w:val="Normal"/>
    <w:autoRedefine/>
    <w:uiPriority w:val="39"/>
    <w:unhideWhenUsed/>
    <w:rsid w:val="00DA1798"/>
    <w:pPr>
      <w:tabs>
        <w:tab w:val="right" w:leader="dot" w:pos="9350"/>
      </w:tabs>
      <w:ind w:left="900" w:hanging="540"/>
    </w:pPr>
  </w:style>
  <w:style w:type="character" w:customStyle="1" w:styleId="body">
    <w:name w:val="body"/>
    <w:basedOn w:val="DefaultParagraphFont"/>
    <w:rsid w:val="004C509A"/>
    <w:rPr>
      <w:rFonts w:cs="Times New Roman"/>
    </w:rPr>
  </w:style>
  <w:style w:type="paragraph" w:styleId="BodyTextIndent">
    <w:name w:val="Body Text Indent"/>
    <w:basedOn w:val="Normal"/>
    <w:link w:val="BodyTextIndentChar"/>
    <w:rsid w:val="004C509A"/>
    <w:pPr>
      <w:spacing w:after="120"/>
      <w:ind w:left="360"/>
    </w:pPr>
    <w:rPr>
      <w:szCs w:val="24"/>
    </w:rPr>
  </w:style>
  <w:style w:type="character" w:customStyle="1" w:styleId="BodyTextIndentChar">
    <w:name w:val="Body Text Indent Char"/>
    <w:basedOn w:val="DefaultParagraphFont"/>
    <w:link w:val="BodyTextIndent"/>
    <w:rsid w:val="004C509A"/>
    <w:rPr>
      <w:sz w:val="24"/>
      <w:szCs w:val="24"/>
    </w:rPr>
  </w:style>
  <w:style w:type="paragraph" w:customStyle="1" w:styleId="Table">
    <w:name w:val="Table"/>
    <w:basedOn w:val="Caption"/>
    <w:link w:val="TableChar"/>
    <w:rsid w:val="004C509A"/>
    <w:pPr>
      <w:spacing w:before="240" w:after="0"/>
      <w:jc w:val="center"/>
    </w:pPr>
    <w:rPr>
      <w:bCs w:val="0"/>
      <w:color w:val="auto"/>
      <w:sz w:val="24"/>
      <w:szCs w:val="20"/>
    </w:rPr>
  </w:style>
  <w:style w:type="paragraph" w:customStyle="1" w:styleId="Caption2">
    <w:name w:val="Caption2"/>
    <w:basedOn w:val="TableofFigures"/>
    <w:rsid w:val="004C509A"/>
    <w:pPr>
      <w:tabs>
        <w:tab w:val="right" w:leader="dot" w:pos="9350"/>
      </w:tabs>
      <w:ind w:left="475" w:hanging="475"/>
      <w:jc w:val="center"/>
    </w:pPr>
    <w:rPr>
      <w:noProof/>
    </w:rPr>
  </w:style>
  <w:style w:type="paragraph" w:styleId="TOC4">
    <w:name w:val="toc 4"/>
    <w:basedOn w:val="Normal"/>
    <w:next w:val="Normal"/>
    <w:autoRedefine/>
    <w:uiPriority w:val="39"/>
    <w:rsid w:val="004C509A"/>
    <w:pPr>
      <w:spacing w:after="100"/>
      <w:ind w:left="720"/>
    </w:pPr>
  </w:style>
  <w:style w:type="paragraph" w:styleId="NormalWeb">
    <w:name w:val="Normal (Web)"/>
    <w:basedOn w:val="Normal"/>
    <w:uiPriority w:val="99"/>
    <w:unhideWhenUsed/>
    <w:rsid w:val="004C509A"/>
    <w:pPr>
      <w:spacing w:before="96" w:after="120" w:line="360" w:lineRule="atLeast"/>
    </w:pPr>
    <w:rPr>
      <w:szCs w:val="24"/>
    </w:rPr>
  </w:style>
  <w:style w:type="character" w:styleId="FollowedHyperlink">
    <w:name w:val="FollowedHyperlink"/>
    <w:basedOn w:val="DefaultParagraphFont"/>
    <w:unhideWhenUsed/>
    <w:rsid w:val="002C6367"/>
    <w:rPr>
      <w:color w:val="800080" w:themeColor="followedHyperlink"/>
      <w:u w:val="single"/>
    </w:rPr>
  </w:style>
  <w:style w:type="character" w:customStyle="1" w:styleId="googqs-tidbit1">
    <w:name w:val="goog_qs-tidbit1"/>
    <w:basedOn w:val="DefaultParagraphFont"/>
    <w:rsid w:val="001B2741"/>
    <w:rPr>
      <w:vanish w:val="0"/>
      <w:webHidden w:val="0"/>
      <w:specVanish w:val="0"/>
    </w:rPr>
  </w:style>
  <w:style w:type="paragraph" w:customStyle="1" w:styleId="2006SGBulletlist">
    <w:name w:val="2006 SG Bullet list"/>
    <w:basedOn w:val="Normal"/>
    <w:uiPriority w:val="99"/>
    <w:rsid w:val="00521B9D"/>
    <w:pPr>
      <w:numPr>
        <w:numId w:val="16"/>
      </w:numPr>
      <w:spacing w:line="360" w:lineRule="auto"/>
    </w:pPr>
  </w:style>
  <w:style w:type="paragraph" w:customStyle="1" w:styleId="2006SGBulletlistDouble">
    <w:name w:val="2006 SG Bullet list Double"/>
    <w:basedOn w:val="2006SGBulletlist"/>
    <w:rsid w:val="00521B9D"/>
    <w:pPr>
      <w:spacing w:before="120"/>
    </w:pPr>
  </w:style>
  <w:style w:type="character" w:customStyle="1" w:styleId="Heading1Char1">
    <w:name w:val="Heading 1 Char1"/>
    <w:basedOn w:val="DefaultParagraphFont"/>
    <w:rsid w:val="00E94C97"/>
    <w:rPr>
      <w:rFonts w:ascii="Arial" w:hAnsi="Arial" w:cs="Arial"/>
      <w:b/>
      <w:bCs/>
      <w:kern w:val="32"/>
      <w:sz w:val="32"/>
      <w:szCs w:val="32"/>
      <w:lang w:val="en-US" w:eastAsia="en-US" w:bidi="ar-SA"/>
    </w:rPr>
  </w:style>
  <w:style w:type="character" w:customStyle="1" w:styleId="Heading2Char1">
    <w:name w:val="Heading 2 Char1"/>
    <w:basedOn w:val="DefaultParagraphFont"/>
    <w:rsid w:val="00E94C97"/>
    <w:rPr>
      <w:rFonts w:ascii="Arial" w:hAnsi="Arial" w:cs="Arial"/>
      <w:b/>
      <w:bCs/>
      <w:i/>
      <w:iCs/>
      <w:sz w:val="28"/>
      <w:szCs w:val="28"/>
      <w:lang w:val="en-US" w:eastAsia="en-US" w:bidi="ar-SA"/>
    </w:rPr>
  </w:style>
  <w:style w:type="character" w:customStyle="1" w:styleId="Heading3Char1">
    <w:name w:val="Heading 3 Char1"/>
    <w:basedOn w:val="DefaultParagraphFont"/>
    <w:rsid w:val="00E94C97"/>
    <w:rPr>
      <w:rFonts w:ascii="Arial" w:hAnsi="Arial" w:cs="Arial"/>
      <w:b/>
      <w:bCs/>
      <w:sz w:val="26"/>
      <w:szCs w:val="26"/>
      <w:lang w:val="en-US" w:eastAsia="en-US" w:bidi="ar-SA"/>
    </w:rPr>
  </w:style>
  <w:style w:type="character" w:customStyle="1" w:styleId="Heading4Char1">
    <w:name w:val="Heading 4 Char1"/>
    <w:basedOn w:val="DefaultParagraphFont"/>
    <w:rsid w:val="00E94C97"/>
    <w:rPr>
      <w:rFonts w:ascii="Arial" w:hAnsi="Arial"/>
      <w:i/>
      <w:sz w:val="24"/>
      <w:lang w:val="en-US" w:eastAsia="en-US" w:bidi="ar-SA"/>
    </w:rPr>
  </w:style>
  <w:style w:type="character" w:customStyle="1" w:styleId="Heading5Char1">
    <w:name w:val="Heading 5 Char1"/>
    <w:basedOn w:val="DefaultParagraphFont"/>
    <w:rsid w:val="00E94C97"/>
    <w:rPr>
      <w:b/>
      <w:sz w:val="24"/>
      <w:lang w:val="en-US" w:eastAsia="en-US" w:bidi="ar-SA"/>
    </w:rPr>
  </w:style>
  <w:style w:type="character" w:customStyle="1" w:styleId="Heading6Char1">
    <w:name w:val="Heading 6 Char1"/>
    <w:basedOn w:val="DefaultParagraphFont"/>
    <w:rsid w:val="00E94C97"/>
    <w:rPr>
      <w:sz w:val="24"/>
      <w:u w:val="single"/>
      <w:lang w:val="en-US" w:eastAsia="en-US" w:bidi="ar-SA"/>
    </w:rPr>
  </w:style>
  <w:style w:type="character" w:customStyle="1" w:styleId="Heading7Char1">
    <w:name w:val="Heading 7 Char1"/>
    <w:basedOn w:val="DefaultParagraphFont"/>
    <w:rsid w:val="00E94C97"/>
    <w:rPr>
      <w:i/>
      <w:sz w:val="24"/>
      <w:lang w:val="en-US" w:eastAsia="en-US" w:bidi="ar-SA"/>
    </w:rPr>
  </w:style>
  <w:style w:type="character" w:customStyle="1" w:styleId="Heading8Char1">
    <w:name w:val="Heading 8 Char1"/>
    <w:aliases w:val="Figure Caption Char1"/>
    <w:basedOn w:val="DefaultParagraphFont"/>
    <w:rsid w:val="00E94C97"/>
    <w:rPr>
      <w:iCs/>
      <w:sz w:val="24"/>
      <w:szCs w:val="24"/>
      <w:lang w:val="en-US" w:eastAsia="en-US" w:bidi="ar-SA"/>
    </w:rPr>
  </w:style>
  <w:style w:type="character" w:customStyle="1" w:styleId="Heading9Char1">
    <w:name w:val="Heading 9 Char1"/>
    <w:aliases w:val="Table caption Char1"/>
    <w:basedOn w:val="DefaultParagraphFont"/>
    <w:rsid w:val="00E94C97"/>
    <w:rPr>
      <w:rFonts w:ascii="Arial" w:hAnsi="Arial" w:cs="Arial"/>
      <w:sz w:val="22"/>
      <w:szCs w:val="22"/>
      <w:lang w:val="en-US" w:eastAsia="en-US" w:bidi="ar-SA"/>
    </w:rPr>
  </w:style>
  <w:style w:type="table" w:styleId="TableElegant">
    <w:name w:val="Table Elegant"/>
    <w:basedOn w:val="TableNormal"/>
    <w:rsid w:val="00E94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PTechTableStyle">
    <w:name w:val="APTech Table Style"/>
    <w:basedOn w:val="TableElegant"/>
    <w:rsid w:val="00E94C97"/>
    <w:pPr>
      <w:jc w:val="center"/>
    </w:pPr>
    <w:rPr>
      <w:sz w:val="24"/>
    </w:rPr>
    <w:tblPr>
      <w:tblBorders>
        <w:top w:val="double" w:sz="4" w:space="0" w:color="auto"/>
        <w:left w:val="double" w:sz="4" w:space="0" w:color="auto"/>
        <w:bottom w:val="double" w:sz="4" w:space="0" w:color="auto"/>
        <w:right w:val="double" w:sz="4" w:space="0" w:color="auto"/>
      </w:tblBorders>
    </w:tblPr>
    <w:tcPr>
      <w:shd w:val="clear" w:color="auto" w:fill="auto"/>
      <w:vAlign w:val="center"/>
    </w:tcPr>
    <w:tblStylePr w:type="firstRow">
      <w:pPr>
        <w:jc w:val="center"/>
      </w:pPr>
      <w:rPr>
        <w:b/>
        <w:caps w:val="0"/>
        <w:color w:val="auto"/>
      </w:rPr>
      <w:tblPr/>
      <w:tcPr>
        <w:tcBorders>
          <w:bottom w:val="double" w:sz="4" w:space="0" w:color="auto"/>
          <w:tl2br w:val="none" w:sz="0" w:space="0" w:color="auto"/>
          <w:tr2bl w:val="none" w:sz="0" w:space="0" w:color="auto"/>
        </w:tcBorders>
      </w:tcPr>
    </w:tblStylePr>
    <w:tblStylePr w:type="firstCol">
      <w:pPr>
        <w:jc w:val="left"/>
      </w:pPr>
      <w:rPr>
        <w:b/>
      </w:rPr>
    </w:tblStylePr>
  </w:style>
  <w:style w:type="paragraph" w:customStyle="1" w:styleId="H12006StyleGuide">
    <w:name w:val="H1 2006 Style Guide"/>
    <w:rsid w:val="00E94C97"/>
    <w:pPr>
      <w:spacing w:line="480" w:lineRule="auto"/>
      <w:jc w:val="center"/>
      <w:outlineLvl w:val="0"/>
    </w:pPr>
    <w:rPr>
      <w:rFonts w:ascii="Arial" w:hAnsi="Arial" w:cs="Arial"/>
      <w:b/>
      <w:bCs/>
      <w:caps/>
      <w:kern w:val="32"/>
      <w:sz w:val="28"/>
      <w:szCs w:val="32"/>
    </w:rPr>
  </w:style>
  <w:style w:type="paragraph" w:customStyle="1" w:styleId="H22006StyleGuide">
    <w:name w:val="H2 2006 Style Guide"/>
    <w:rsid w:val="00E94C97"/>
    <w:pPr>
      <w:keepNext/>
      <w:spacing w:after="120"/>
      <w:outlineLvl w:val="1"/>
    </w:pPr>
    <w:rPr>
      <w:rFonts w:ascii="Arial" w:hAnsi="Arial" w:cs="Arial"/>
      <w:b/>
      <w:bCs/>
      <w:kern w:val="32"/>
      <w:sz w:val="24"/>
      <w:szCs w:val="32"/>
    </w:rPr>
  </w:style>
  <w:style w:type="paragraph" w:customStyle="1" w:styleId="H32006StyleGuide">
    <w:name w:val="H3 2006 Style Guide"/>
    <w:rsid w:val="00E94C97"/>
    <w:pPr>
      <w:keepNext/>
      <w:spacing w:after="120"/>
      <w:outlineLvl w:val="2"/>
    </w:pPr>
    <w:rPr>
      <w:rFonts w:ascii="Arial" w:hAnsi="Arial" w:cs="Arial"/>
      <w:bCs/>
      <w:kern w:val="32"/>
      <w:sz w:val="24"/>
      <w:szCs w:val="32"/>
      <w:u w:val="single"/>
    </w:rPr>
  </w:style>
  <w:style w:type="paragraph" w:customStyle="1" w:styleId="H42006StyleGuide">
    <w:name w:val="H4 2006 Style Guide"/>
    <w:rsid w:val="00E94C97"/>
    <w:pPr>
      <w:keepNext/>
      <w:spacing w:after="120"/>
      <w:outlineLvl w:val="3"/>
    </w:pPr>
    <w:rPr>
      <w:rFonts w:ascii="Arial" w:hAnsi="Arial" w:cs="Arial"/>
      <w:bCs/>
      <w:i/>
      <w:kern w:val="32"/>
      <w:sz w:val="24"/>
      <w:szCs w:val="32"/>
    </w:rPr>
  </w:style>
  <w:style w:type="paragraph" w:customStyle="1" w:styleId="H52006StyleGuide">
    <w:name w:val="H5 2006 Style Guide"/>
    <w:rsid w:val="00E94C97"/>
    <w:pPr>
      <w:keepNext/>
      <w:spacing w:after="120"/>
      <w:ind w:left="720"/>
      <w:outlineLvl w:val="4"/>
    </w:pPr>
    <w:rPr>
      <w:rFonts w:cs="Arial"/>
      <w:b/>
      <w:bCs/>
      <w:kern w:val="32"/>
      <w:sz w:val="24"/>
      <w:szCs w:val="32"/>
    </w:rPr>
  </w:style>
  <w:style w:type="paragraph" w:customStyle="1" w:styleId="H62006StyleGuide">
    <w:name w:val="H6 2006 Style Guide"/>
    <w:rsid w:val="00E94C97"/>
    <w:pPr>
      <w:keepNext/>
      <w:spacing w:after="120"/>
      <w:ind w:left="720"/>
      <w:outlineLvl w:val="5"/>
    </w:pPr>
    <w:rPr>
      <w:rFonts w:cs="Arial"/>
      <w:bCs/>
      <w:kern w:val="32"/>
      <w:sz w:val="24"/>
      <w:szCs w:val="32"/>
      <w:u w:val="single"/>
    </w:rPr>
  </w:style>
  <w:style w:type="paragraph" w:customStyle="1" w:styleId="H72006StyleGuide">
    <w:name w:val="H7 2006 Style Guide"/>
    <w:rsid w:val="00E94C97"/>
    <w:pPr>
      <w:keepNext/>
      <w:spacing w:after="120"/>
      <w:ind w:left="720"/>
      <w:outlineLvl w:val="6"/>
    </w:pPr>
    <w:rPr>
      <w:rFonts w:cs="Arial"/>
      <w:bCs/>
      <w:i/>
      <w:kern w:val="32"/>
      <w:sz w:val="24"/>
      <w:szCs w:val="32"/>
    </w:rPr>
  </w:style>
  <w:style w:type="paragraph" w:customStyle="1" w:styleId="Bullets2006StyleGuide">
    <w:name w:val="Bullets 2006 Style Guide"/>
    <w:rsid w:val="00E94C97"/>
    <w:pPr>
      <w:tabs>
        <w:tab w:val="num" w:pos="720"/>
      </w:tabs>
      <w:ind w:left="720" w:hanging="360"/>
    </w:pPr>
    <w:rPr>
      <w:sz w:val="24"/>
      <w:szCs w:val="24"/>
    </w:rPr>
  </w:style>
  <w:style w:type="paragraph" w:customStyle="1" w:styleId="FigureCaption2006StyleGuide">
    <w:name w:val="Figure Caption 2006 Style Guide"/>
    <w:basedOn w:val="TableCaption2006StyleGuide"/>
    <w:rsid w:val="00E94C97"/>
    <w:pPr>
      <w:spacing w:before="120" w:after="240"/>
    </w:pPr>
    <w:rPr>
      <w:szCs w:val="24"/>
    </w:rPr>
  </w:style>
  <w:style w:type="paragraph" w:customStyle="1" w:styleId="Numberedlist">
    <w:name w:val="Numbered list"/>
    <w:basedOn w:val="Bullets2006StyleGuide"/>
    <w:rsid w:val="00E94C97"/>
  </w:style>
  <w:style w:type="paragraph" w:customStyle="1" w:styleId="Referenceformat2006StyleGuide">
    <w:name w:val="Reference format 2006 Style Guide"/>
    <w:basedOn w:val="Paragraph2006StyleGuide"/>
    <w:rsid w:val="00E94C97"/>
  </w:style>
  <w:style w:type="character" w:customStyle="1" w:styleId="HeaderChar1">
    <w:name w:val="Header Char1"/>
    <w:basedOn w:val="DefaultParagraphFont"/>
    <w:semiHidden/>
    <w:locked/>
    <w:rsid w:val="00E94C97"/>
    <w:rPr>
      <w:sz w:val="24"/>
      <w:szCs w:val="24"/>
      <w:lang w:val="en-US" w:eastAsia="en-US" w:bidi="ar-SA"/>
    </w:rPr>
  </w:style>
  <w:style w:type="character" w:customStyle="1" w:styleId="FooterChar1">
    <w:name w:val="Footer Char1"/>
    <w:basedOn w:val="DefaultParagraphFont"/>
    <w:semiHidden/>
    <w:locked/>
    <w:rsid w:val="00E94C97"/>
    <w:rPr>
      <w:sz w:val="24"/>
      <w:szCs w:val="24"/>
      <w:lang w:val="en-US" w:eastAsia="en-US" w:bidi="ar-SA"/>
    </w:rPr>
  </w:style>
  <w:style w:type="paragraph" w:styleId="BlockText">
    <w:name w:val="Block Text"/>
    <w:basedOn w:val="Normal"/>
    <w:rsid w:val="00E94C97"/>
    <w:pPr>
      <w:spacing w:after="120"/>
      <w:ind w:left="1440" w:right="1440"/>
    </w:pPr>
    <w:rPr>
      <w:szCs w:val="24"/>
    </w:rPr>
  </w:style>
  <w:style w:type="paragraph" w:customStyle="1" w:styleId="2006SGH2">
    <w:name w:val="2006 SG H2"/>
    <w:rsid w:val="00E94C97"/>
    <w:pPr>
      <w:keepNext/>
      <w:spacing w:after="120"/>
      <w:outlineLvl w:val="1"/>
    </w:pPr>
    <w:rPr>
      <w:rFonts w:ascii="Arial" w:hAnsi="Arial" w:cs="Arial"/>
      <w:b/>
      <w:bCs/>
      <w:kern w:val="32"/>
      <w:sz w:val="24"/>
      <w:szCs w:val="32"/>
    </w:rPr>
  </w:style>
  <w:style w:type="paragraph" w:customStyle="1" w:styleId="2006SGParagraph">
    <w:name w:val="2006 SG Paragraph"/>
    <w:link w:val="2006SGParagraphChar"/>
    <w:rsid w:val="00E94C97"/>
    <w:pPr>
      <w:spacing w:after="240"/>
    </w:pPr>
    <w:rPr>
      <w:sz w:val="24"/>
      <w:szCs w:val="24"/>
    </w:rPr>
  </w:style>
  <w:style w:type="paragraph" w:customStyle="1" w:styleId="2006SGH1">
    <w:name w:val="2006 SG H1"/>
    <w:rsid w:val="00E94C97"/>
    <w:pPr>
      <w:spacing w:line="480" w:lineRule="auto"/>
      <w:jc w:val="center"/>
      <w:outlineLvl w:val="0"/>
    </w:pPr>
    <w:rPr>
      <w:rFonts w:ascii="Arial" w:hAnsi="Arial" w:cs="Arial"/>
      <w:b/>
      <w:bCs/>
      <w:caps/>
      <w:kern w:val="32"/>
      <w:sz w:val="28"/>
      <w:szCs w:val="32"/>
    </w:rPr>
  </w:style>
  <w:style w:type="paragraph" w:customStyle="1" w:styleId="TOCHeadings2006StyleGuide">
    <w:name w:val="TOC Headings 2006 Style Guide"/>
    <w:basedOn w:val="Normal"/>
    <w:rsid w:val="00E94C97"/>
    <w:pPr>
      <w:spacing w:after="120"/>
      <w:jc w:val="center"/>
    </w:pPr>
    <w:rPr>
      <w:rFonts w:ascii="Arial" w:hAnsi="Arial" w:cs="Arial"/>
      <w:b/>
      <w:bCs/>
      <w:sz w:val="28"/>
      <w:szCs w:val="28"/>
    </w:rPr>
  </w:style>
  <w:style w:type="paragraph" w:customStyle="1" w:styleId="NumberList2006StyleGuide">
    <w:name w:val="Number List 2006 Style Guide"/>
    <w:basedOn w:val="Normal"/>
    <w:rsid w:val="00E94C97"/>
    <w:pPr>
      <w:tabs>
        <w:tab w:val="num" w:pos="720"/>
      </w:tabs>
      <w:ind w:left="720" w:hanging="360"/>
    </w:pPr>
  </w:style>
  <w:style w:type="paragraph" w:customStyle="1" w:styleId="ReportTitle">
    <w:name w:val="Report Title"/>
    <w:rsid w:val="00E94C97"/>
    <w:pPr>
      <w:spacing w:after="480"/>
    </w:pPr>
    <w:rPr>
      <w:rFonts w:ascii="Arial" w:hAnsi="Arial" w:cs="Arial"/>
      <w:b/>
      <w:bCs/>
      <w:kern w:val="28"/>
      <w:sz w:val="28"/>
      <w:szCs w:val="28"/>
    </w:rPr>
  </w:style>
  <w:style w:type="paragraph" w:customStyle="1" w:styleId="DateHeader">
    <w:name w:val="Date (Header)"/>
    <w:basedOn w:val="Normal"/>
    <w:next w:val="Normal"/>
    <w:rsid w:val="00E94C97"/>
    <w:pPr>
      <w:pBdr>
        <w:bottom w:val="single" w:sz="4" w:space="12" w:color="auto"/>
      </w:pBdr>
      <w:spacing w:after="240" w:line="240" w:lineRule="atLeast"/>
    </w:pPr>
    <w:rPr>
      <w:rFonts w:ascii="Arial" w:hAnsi="Arial" w:cs="Arial"/>
      <w:sz w:val="18"/>
      <w:szCs w:val="18"/>
      <w:lang w:val="en-CA" w:eastAsia="en-CA"/>
    </w:rPr>
  </w:style>
  <w:style w:type="paragraph" w:customStyle="1" w:styleId="TableofContents">
    <w:name w:val="Table of Contents"/>
    <w:rsid w:val="00E94C97"/>
    <w:rPr>
      <w:rFonts w:ascii="Arial" w:hAnsi="Arial" w:cs="Arial"/>
      <w:b/>
      <w:bCs/>
      <w:color w:val="000000"/>
      <w:sz w:val="28"/>
      <w:szCs w:val="28"/>
    </w:rPr>
  </w:style>
  <w:style w:type="paragraph" w:customStyle="1" w:styleId="ReportTitleHeader">
    <w:name w:val="Report Title (Header)"/>
    <w:basedOn w:val="BodyText"/>
    <w:next w:val="BodyText"/>
    <w:rsid w:val="00E94C97"/>
    <w:pPr>
      <w:spacing w:after="0" w:line="280" w:lineRule="atLeast"/>
      <w:ind w:left="0"/>
      <w:jc w:val="left"/>
    </w:pPr>
    <w:rPr>
      <w:rFonts w:cs="Arial"/>
      <w:b/>
      <w:bCs/>
      <w:caps/>
      <w:color w:val="000000"/>
      <w:spacing w:val="0"/>
      <w:sz w:val="22"/>
      <w:szCs w:val="22"/>
    </w:rPr>
  </w:style>
  <w:style w:type="paragraph" w:customStyle="1" w:styleId="Source">
    <w:name w:val="Source"/>
    <w:basedOn w:val="Footer"/>
    <w:rsid w:val="00E94C97"/>
    <w:pPr>
      <w:tabs>
        <w:tab w:val="clear" w:pos="4680"/>
        <w:tab w:val="clear" w:pos="9360"/>
        <w:tab w:val="center" w:pos="4320"/>
        <w:tab w:val="right" w:pos="8640"/>
      </w:tabs>
    </w:pPr>
    <w:rPr>
      <w:rFonts w:ascii="Arial" w:hAnsi="Arial" w:cs="Arial"/>
      <w:sz w:val="12"/>
      <w:szCs w:val="12"/>
    </w:rPr>
  </w:style>
  <w:style w:type="paragraph" w:customStyle="1" w:styleId="ChapterHeader">
    <w:name w:val="Chapter (Header)"/>
    <w:basedOn w:val="Normal"/>
    <w:rsid w:val="00E94C97"/>
    <w:rPr>
      <w:rFonts w:ascii="Arial" w:hAnsi="Arial" w:cs="Arial"/>
      <w:sz w:val="18"/>
      <w:szCs w:val="18"/>
    </w:rPr>
  </w:style>
  <w:style w:type="paragraph" w:customStyle="1" w:styleId="ReportTitleSmallHeader">
    <w:name w:val="Report Title Small (Header)"/>
    <w:basedOn w:val="BodyText"/>
    <w:next w:val="BodyText"/>
    <w:rsid w:val="00E94C97"/>
    <w:pPr>
      <w:spacing w:after="0" w:line="280" w:lineRule="atLeast"/>
      <w:ind w:left="0"/>
      <w:jc w:val="left"/>
    </w:pPr>
    <w:rPr>
      <w:rFonts w:cs="Arial"/>
      <w:b/>
      <w:bCs/>
      <w:color w:val="000000"/>
      <w:spacing w:val="0"/>
    </w:rPr>
  </w:style>
  <w:style w:type="paragraph" w:customStyle="1" w:styleId="ExecutiveSummary">
    <w:name w:val="Executive Summary"/>
    <w:basedOn w:val="BodyTextIndent"/>
    <w:next w:val="BodyText"/>
    <w:rsid w:val="00E94C97"/>
    <w:pPr>
      <w:pBdr>
        <w:bottom w:val="single" w:sz="4" w:space="1" w:color="auto"/>
      </w:pBdr>
      <w:spacing w:before="240" w:after="480" w:line="480" w:lineRule="auto"/>
      <w:ind w:left="0"/>
    </w:pPr>
    <w:rPr>
      <w:rFonts w:ascii="Arial" w:hAnsi="Arial" w:cs="Arial"/>
      <w:b/>
      <w:bCs/>
      <w:sz w:val="28"/>
      <w:szCs w:val="28"/>
    </w:rPr>
  </w:style>
  <w:style w:type="character" w:customStyle="1" w:styleId="BodyText2Char">
    <w:name w:val="Body Text 2 Char"/>
    <w:basedOn w:val="DefaultParagraphFont"/>
    <w:rsid w:val="00E94C97"/>
    <w:rPr>
      <w:rFonts w:ascii="Times New Roman" w:hAnsi="Times New Roman" w:cs="Times New Roman"/>
      <w:sz w:val="24"/>
      <w:szCs w:val="24"/>
    </w:rPr>
  </w:style>
  <w:style w:type="paragraph" w:customStyle="1" w:styleId="CoverTitle">
    <w:name w:val="Cover Title"/>
    <w:basedOn w:val="BodyText"/>
    <w:next w:val="BodyText"/>
    <w:rsid w:val="00E94C97"/>
    <w:pPr>
      <w:spacing w:after="0" w:line="280" w:lineRule="atLeast"/>
      <w:ind w:left="0"/>
      <w:jc w:val="left"/>
    </w:pPr>
    <w:rPr>
      <w:rFonts w:cs="Arial"/>
      <w:b/>
      <w:bCs/>
      <w:color w:val="000000"/>
      <w:spacing w:val="0"/>
      <w:sz w:val="22"/>
      <w:szCs w:val="22"/>
    </w:rPr>
  </w:style>
  <w:style w:type="paragraph" w:customStyle="1" w:styleId="CoverDescription">
    <w:name w:val="Cover Description"/>
    <w:basedOn w:val="BodyText"/>
    <w:next w:val="BodyText"/>
    <w:rsid w:val="00E94C97"/>
    <w:pPr>
      <w:spacing w:after="0" w:line="280" w:lineRule="atLeast"/>
      <w:ind w:left="0"/>
      <w:jc w:val="left"/>
    </w:pPr>
    <w:rPr>
      <w:rFonts w:cs="Arial"/>
      <w:color w:val="000000"/>
      <w:spacing w:val="0"/>
      <w:sz w:val="22"/>
      <w:szCs w:val="22"/>
    </w:rPr>
  </w:style>
  <w:style w:type="paragraph" w:customStyle="1" w:styleId="ExecutiveSummaryTOC">
    <w:name w:val="Executive Summary TOC"/>
    <w:basedOn w:val="BodyText"/>
    <w:next w:val="BodyText"/>
    <w:rsid w:val="00E94C97"/>
    <w:pPr>
      <w:spacing w:after="240" w:line="280" w:lineRule="atLeast"/>
      <w:ind w:left="0"/>
      <w:jc w:val="left"/>
    </w:pPr>
    <w:rPr>
      <w:rFonts w:cs="Arial"/>
      <w:spacing w:val="0"/>
      <w:sz w:val="22"/>
      <w:szCs w:val="22"/>
    </w:rPr>
  </w:style>
  <w:style w:type="paragraph" w:customStyle="1" w:styleId="CoverDate">
    <w:name w:val="Cover Date"/>
    <w:basedOn w:val="BodyText"/>
    <w:next w:val="BodyText"/>
    <w:rsid w:val="00E94C97"/>
    <w:pPr>
      <w:spacing w:after="40" w:line="240" w:lineRule="auto"/>
      <w:ind w:left="0"/>
      <w:jc w:val="left"/>
    </w:pPr>
    <w:rPr>
      <w:rFonts w:cs="Arial"/>
      <w:color w:val="000000"/>
      <w:spacing w:val="0"/>
      <w:sz w:val="18"/>
      <w:szCs w:val="18"/>
    </w:rPr>
  </w:style>
  <w:style w:type="paragraph" w:customStyle="1" w:styleId="ImageText">
    <w:name w:val="Image Text"/>
    <w:rsid w:val="00E94C97"/>
    <w:pPr>
      <w:spacing w:before="720"/>
    </w:pPr>
    <w:rPr>
      <w:rFonts w:ascii="Arial" w:hAnsi="Arial" w:cs="Arial"/>
      <w:color w:val="000000"/>
      <w:sz w:val="22"/>
      <w:szCs w:val="22"/>
    </w:rPr>
  </w:style>
  <w:style w:type="paragraph" w:styleId="BodyText2">
    <w:name w:val="Body Text 2"/>
    <w:basedOn w:val="Normal"/>
    <w:link w:val="BodyText2Char1"/>
    <w:rsid w:val="00E94C97"/>
    <w:pPr>
      <w:spacing w:after="120" w:line="480" w:lineRule="auto"/>
    </w:pPr>
    <w:rPr>
      <w:szCs w:val="24"/>
    </w:rPr>
  </w:style>
  <w:style w:type="character" w:customStyle="1" w:styleId="BodyText2Char1">
    <w:name w:val="Body Text 2 Char1"/>
    <w:basedOn w:val="DefaultParagraphFont"/>
    <w:link w:val="BodyText2"/>
    <w:rsid w:val="00E94C97"/>
    <w:rPr>
      <w:sz w:val="24"/>
      <w:szCs w:val="24"/>
    </w:rPr>
  </w:style>
  <w:style w:type="paragraph" w:customStyle="1" w:styleId="Default">
    <w:name w:val="Default"/>
    <w:rsid w:val="00E94C97"/>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E94C97"/>
    <w:pPr>
      <w:spacing w:after="120"/>
    </w:pPr>
    <w:rPr>
      <w:sz w:val="16"/>
      <w:szCs w:val="16"/>
    </w:rPr>
  </w:style>
  <w:style w:type="character" w:customStyle="1" w:styleId="BodyText3Char">
    <w:name w:val="Body Text 3 Char"/>
    <w:basedOn w:val="DefaultParagraphFont"/>
    <w:link w:val="BodyText3"/>
    <w:rsid w:val="00E94C97"/>
    <w:rPr>
      <w:sz w:val="16"/>
      <w:szCs w:val="16"/>
    </w:rPr>
  </w:style>
  <w:style w:type="paragraph" w:styleId="ListBullet">
    <w:name w:val="List Bullet"/>
    <w:basedOn w:val="Normal"/>
    <w:autoRedefine/>
    <w:semiHidden/>
    <w:rsid w:val="00E94C97"/>
    <w:pPr>
      <w:tabs>
        <w:tab w:val="num" w:pos="360"/>
      </w:tabs>
      <w:ind w:left="360" w:hanging="360"/>
    </w:pPr>
  </w:style>
  <w:style w:type="character" w:styleId="PageNumber">
    <w:name w:val="page number"/>
    <w:basedOn w:val="DefaultParagraphFont"/>
    <w:rsid w:val="00E94C97"/>
    <w:rPr>
      <w:rFonts w:ascii="Arial" w:hAnsi="Arial" w:cs="Arial"/>
      <w:sz w:val="18"/>
      <w:szCs w:val="18"/>
    </w:rPr>
  </w:style>
  <w:style w:type="paragraph" w:styleId="TOC5">
    <w:name w:val="toc 5"/>
    <w:basedOn w:val="Normal"/>
    <w:next w:val="Normal"/>
    <w:autoRedefine/>
    <w:uiPriority w:val="39"/>
    <w:unhideWhenUsed/>
    <w:rsid w:val="00E94C97"/>
    <w:pPr>
      <w:ind w:left="960"/>
    </w:pPr>
    <w:rPr>
      <w:rFonts w:ascii="Calibri" w:hAnsi="Calibri"/>
      <w:sz w:val="18"/>
      <w:szCs w:val="18"/>
    </w:rPr>
  </w:style>
  <w:style w:type="paragraph" w:styleId="TOC6">
    <w:name w:val="toc 6"/>
    <w:basedOn w:val="Normal"/>
    <w:next w:val="Normal"/>
    <w:autoRedefine/>
    <w:uiPriority w:val="39"/>
    <w:unhideWhenUsed/>
    <w:rsid w:val="00E94C97"/>
    <w:pPr>
      <w:ind w:left="1200"/>
    </w:pPr>
    <w:rPr>
      <w:rFonts w:ascii="Calibri" w:hAnsi="Calibri"/>
      <w:sz w:val="18"/>
      <w:szCs w:val="18"/>
    </w:rPr>
  </w:style>
  <w:style w:type="paragraph" w:styleId="TOC7">
    <w:name w:val="toc 7"/>
    <w:basedOn w:val="Normal"/>
    <w:next w:val="Normal"/>
    <w:autoRedefine/>
    <w:uiPriority w:val="39"/>
    <w:unhideWhenUsed/>
    <w:rsid w:val="00E94C97"/>
    <w:pPr>
      <w:ind w:left="1440"/>
    </w:pPr>
    <w:rPr>
      <w:rFonts w:ascii="Calibri" w:hAnsi="Calibri"/>
      <w:sz w:val="18"/>
      <w:szCs w:val="18"/>
    </w:rPr>
  </w:style>
  <w:style w:type="paragraph" w:styleId="TOC8">
    <w:name w:val="toc 8"/>
    <w:basedOn w:val="Normal"/>
    <w:next w:val="Normal"/>
    <w:autoRedefine/>
    <w:uiPriority w:val="39"/>
    <w:unhideWhenUsed/>
    <w:rsid w:val="00E94C97"/>
    <w:pPr>
      <w:ind w:left="1680"/>
    </w:pPr>
    <w:rPr>
      <w:rFonts w:ascii="Calibri" w:hAnsi="Calibri"/>
      <w:sz w:val="18"/>
      <w:szCs w:val="18"/>
    </w:rPr>
  </w:style>
  <w:style w:type="paragraph" w:styleId="TOC9">
    <w:name w:val="toc 9"/>
    <w:basedOn w:val="Normal"/>
    <w:next w:val="Normal"/>
    <w:autoRedefine/>
    <w:uiPriority w:val="39"/>
    <w:unhideWhenUsed/>
    <w:rsid w:val="00E94C97"/>
    <w:pPr>
      <w:ind w:left="1920"/>
    </w:pPr>
    <w:rPr>
      <w:rFonts w:ascii="Calibri" w:hAnsi="Calibri"/>
      <w:sz w:val="18"/>
      <w:szCs w:val="18"/>
    </w:rPr>
  </w:style>
  <w:style w:type="paragraph" w:styleId="BodyTextFirstIndent">
    <w:name w:val="Body Text First Indent"/>
    <w:basedOn w:val="BodyText"/>
    <w:link w:val="BodyTextFirstIndentChar"/>
    <w:rsid w:val="00E94C97"/>
    <w:pPr>
      <w:spacing w:after="120" w:line="240" w:lineRule="auto"/>
      <w:ind w:left="0" w:firstLine="210"/>
      <w:jc w:val="left"/>
    </w:pPr>
    <w:rPr>
      <w:rFonts w:ascii="Times New Roman" w:hAnsi="Times New Roman"/>
      <w:spacing w:val="0"/>
      <w:sz w:val="24"/>
      <w:szCs w:val="24"/>
    </w:rPr>
  </w:style>
  <w:style w:type="character" w:customStyle="1" w:styleId="BodyTextFirstIndentChar">
    <w:name w:val="Body Text First Indent Char"/>
    <w:basedOn w:val="BodyTextChar"/>
    <w:link w:val="BodyTextFirstIndent"/>
    <w:rsid w:val="00E94C97"/>
    <w:rPr>
      <w:rFonts w:ascii="Arial" w:hAnsi="Arial"/>
      <w:spacing w:val="-5"/>
      <w:sz w:val="24"/>
      <w:szCs w:val="24"/>
    </w:rPr>
  </w:style>
  <w:style w:type="paragraph" w:styleId="BodyTextFirstIndent2">
    <w:name w:val="Body Text First Indent 2"/>
    <w:basedOn w:val="BodyTextIndent"/>
    <w:link w:val="BodyTextFirstIndent2Char"/>
    <w:rsid w:val="00E94C97"/>
    <w:pPr>
      <w:ind w:firstLine="210"/>
    </w:pPr>
  </w:style>
  <w:style w:type="character" w:customStyle="1" w:styleId="BodyTextFirstIndent2Char">
    <w:name w:val="Body Text First Indent 2 Char"/>
    <w:basedOn w:val="BodyTextIndentChar"/>
    <w:link w:val="BodyTextFirstIndent2"/>
    <w:rsid w:val="00E94C97"/>
    <w:rPr>
      <w:sz w:val="24"/>
      <w:szCs w:val="24"/>
    </w:rPr>
  </w:style>
  <w:style w:type="paragraph" w:styleId="BodyTextIndent2">
    <w:name w:val="Body Text Indent 2"/>
    <w:basedOn w:val="Normal"/>
    <w:link w:val="BodyTextIndent2Char"/>
    <w:rsid w:val="00E94C97"/>
    <w:pPr>
      <w:spacing w:after="120" w:line="480" w:lineRule="auto"/>
      <w:ind w:left="360"/>
    </w:pPr>
    <w:rPr>
      <w:szCs w:val="24"/>
    </w:rPr>
  </w:style>
  <w:style w:type="character" w:customStyle="1" w:styleId="BodyTextIndent2Char">
    <w:name w:val="Body Text Indent 2 Char"/>
    <w:basedOn w:val="DefaultParagraphFont"/>
    <w:link w:val="BodyTextIndent2"/>
    <w:rsid w:val="00E94C97"/>
    <w:rPr>
      <w:sz w:val="24"/>
      <w:szCs w:val="24"/>
    </w:rPr>
  </w:style>
  <w:style w:type="paragraph" w:styleId="BodyTextIndent3">
    <w:name w:val="Body Text Indent 3"/>
    <w:basedOn w:val="Normal"/>
    <w:link w:val="BodyTextIndent3Char"/>
    <w:rsid w:val="00E94C97"/>
    <w:pPr>
      <w:spacing w:after="120"/>
      <w:ind w:left="360"/>
    </w:pPr>
    <w:rPr>
      <w:sz w:val="16"/>
      <w:szCs w:val="16"/>
    </w:rPr>
  </w:style>
  <w:style w:type="character" w:customStyle="1" w:styleId="BodyTextIndent3Char">
    <w:name w:val="Body Text Indent 3 Char"/>
    <w:basedOn w:val="DefaultParagraphFont"/>
    <w:link w:val="BodyTextIndent3"/>
    <w:rsid w:val="00E94C97"/>
    <w:rPr>
      <w:sz w:val="16"/>
      <w:szCs w:val="16"/>
    </w:rPr>
  </w:style>
  <w:style w:type="paragraph" w:styleId="Closing">
    <w:name w:val="Closing"/>
    <w:basedOn w:val="Normal"/>
    <w:link w:val="ClosingChar"/>
    <w:rsid w:val="00E94C97"/>
    <w:pPr>
      <w:ind w:left="4320"/>
    </w:pPr>
    <w:rPr>
      <w:szCs w:val="24"/>
    </w:rPr>
  </w:style>
  <w:style w:type="character" w:customStyle="1" w:styleId="ClosingChar">
    <w:name w:val="Closing Char"/>
    <w:basedOn w:val="DefaultParagraphFont"/>
    <w:link w:val="Closing"/>
    <w:rsid w:val="00E94C97"/>
    <w:rPr>
      <w:sz w:val="24"/>
      <w:szCs w:val="24"/>
    </w:rPr>
  </w:style>
  <w:style w:type="paragraph" w:styleId="Date">
    <w:name w:val="Date"/>
    <w:basedOn w:val="Normal"/>
    <w:next w:val="Normal"/>
    <w:link w:val="DateChar"/>
    <w:rsid w:val="00E94C97"/>
    <w:rPr>
      <w:szCs w:val="24"/>
    </w:rPr>
  </w:style>
  <w:style w:type="character" w:customStyle="1" w:styleId="DateChar">
    <w:name w:val="Date Char"/>
    <w:basedOn w:val="DefaultParagraphFont"/>
    <w:link w:val="Date"/>
    <w:rsid w:val="00E94C97"/>
    <w:rPr>
      <w:sz w:val="24"/>
      <w:szCs w:val="24"/>
    </w:rPr>
  </w:style>
  <w:style w:type="paragraph" w:styleId="E-mailSignature">
    <w:name w:val="E-mail Signature"/>
    <w:basedOn w:val="Normal"/>
    <w:link w:val="E-mailSignatureChar"/>
    <w:rsid w:val="00E94C97"/>
    <w:rPr>
      <w:szCs w:val="24"/>
    </w:rPr>
  </w:style>
  <w:style w:type="character" w:customStyle="1" w:styleId="E-mailSignatureChar">
    <w:name w:val="E-mail Signature Char"/>
    <w:basedOn w:val="DefaultParagraphFont"/>
    <w:link w:val="E-mailSignature"/>
    <w:rsid w:val="00E94C97"/>
    <w:rPr>
      <w:sz w:val="24"/>
      <w:szCs w:val="24"/>
    </w:rPr>
  </w:style>
  <w:style w:type="paragraph" w:styleId="EnvelopeAddress">
    <w:name w:val="envelope address"/>
    <w:basedOn w:val="Normal"/>
    <w:rsid w:val="00E94C9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94C97"/>
    <w:rPr>
      <w:rFonts w:ascii="Arial" w:hAnsi="Arial" w:cs="Arial"/>
      <w:sz w:val="20"/>
    </w:rPr>
  </w:style>
  <w:style w:type="paragraph" w:styleId="HTMLAddress">
    <w:name w:val="HTML Address"/>
    <w:basedOn w:val="Normal"/>
    <w:link w:val="HTMLAddressChar"/>
    <w:rsid w:val="00E94C97"/>
    <w:rPr>
      <w:i/>
      <w:iCs/>
      <w:szCs w:val="24"/>
    </w:rPr>
  </w:style>
  <w:style w:type="character" w:customStyle="1" w:styleId="HTMLAddressChar">
    <w:name w:val="HTML Address Char"/>
    <w:basedOn w:val="DefaultParagraphFont"/>
    <w:link w:val="HTMLAddress"/>
    <w:rsid w:val="00E94C97"/>
    <w:rPr>
      <w:i/>
      <w:iCs/>
      <w:sz w:val="24"/>
      <w:szCs w:val="24"/>
    </w:rPr>
  </w:style>
  <w:style w:type="paragraph" w:styleId="HTMLPreformatted">
    <w:name w:val="HTML Preformatted"/>
    <w:basedOn w:val="Normal"/>
    <w:link w:val="HTMLPreformattedChar"/>
    <w:rsid w:val="00E94C97"/>
    <w:rPr>
      <w:rFonts w:ascii="Courier New" w:hAnsi="Courier New" w:cs="Courier New"/>
      <w:sz w:val="20"/>
    </w:rPr>
  </w:style>
  <w:style w:type="character" w:customStyle="1" w:styleId="HTMLPreformattedChar">
    <w:name w:val="HTML Preformatted Char"/>
    <w:basedOn w:val="DefaultParagraphFont"/>
    <w:link w:val="HTMLPreformatted"/>
    <w:rsid w:val="00E94C97"/>
    <w:rPr>
      <w:rFonts w:ascii="Courier New" w:hAnsi="Courier New" w:cs="Courier New"/>
    </w:rPr>
  </w:style>
  <w:style w:type="paragraph" w:styleId="Index1">
    <w:name w:val="index 1"/>
    <w:basedOn w:val="Normal"/>
    <w:next w:val="Normal"/>
    <w:autoRedefine/>
    <w:semiHidden/>
    <w:rsid w:val="00E94C97"/>
    <w:pPr>
      <w:ind w:left="240" w:hanging="240"/>
    </w:pPr>
    <w:rPr>
      <w:szCs w:val="24"/>
    </w:rPr>
  </w:style>
  <w:style w:type="paragraph" w:styleId="List">
    <w:name w:val="List"/>
    <w:basedOn w:val="Normal"/>
    <w:rsid w:val="00E94C97"/>
    <w:pPr>
      <w:ind w:left="360" w:hanging="360"/>
    </w:pPr>
    <w:rPr>
      <w:szCs w:val="24"/>
    </w:rPr>
  </w:style>
  <w:style w:type="paragraph" w:styleId="List2">
    <w:name w:val="List 2"/>
    <w:basedOn w:val="Normal"/>
    <w:rsid w:val="00E94C97"/>
    <w:pPr>
      <w:ind w:left="720" w:hanging="360"/>
    </w:pPr>
    <w:rPr>
      <w:szCs w:val="24"/>
    </w:rPr>
  </w:style>
  <w:style w:type="paragraph" w:styleId="List3">
    <w:name w:val="List 3"/>
    <w:basedOn w:val="Normal"/>
    <w:rsid w:val="00E94C97"/>
    <w:pPr>
      <w:ind w:left="1080" w:hanging="360"/>
    </w:pPr>
    <w:rPr>
      <w:szCs w:val="24"/>
    </w:rPr>
  </w:style>
  <w:style w:type="paragraph" w:styleId="List4">
    <w:name w:val="List 4"/>
    <w:basedOn w:val="Normal"/>
    <w:rsid w:val="00E94C97"/>
    <w:pPr>
      <w:ind w:left="1440" w:hanging="360"/>
    </w:pPr>
    <w:rPr>
      <w:szCs w:val="24"/>
    </w:rPr>
  </w:style>
  <w:style w:type="paragraph" w:styleId="List5">
    <w:name w:val="List 5"/>
    <w:basedOn w:val="Normal"/>
    <w:rsid w:val="00E94C97"/>
    <w:pPr>
      <w:ind w:left="1800" w:hanging="360"/>
    </w:pPr>
    <w:rPr>
      <w:szCs w:val="24"/>
    </w:rPr>
  </w:style>
  <w:style w:type="paragraph" w:styleId="ListBullet2">
    <w:name w:val="List Bullet 2"/>
    <w:basedOn w:val="Normal"/>
    <w:rsid w:val="00E94C97"/>
    <w:pPr>
      <w:tabs>
        <w:tab w:val="num" w:pos="720"/>
      </w:tabs>
      <w:ind w:left="720" w:hanging="360"/>
    </w:pPr>
    <w:rPr>
      <w:szCs w:val="24"/>
    </w:rPr>
  </w:style>
  <w:style w:type="paragraph" w:styleId="ListBullet3">
    <w:name w:val="List Bullet 3"/>
    <w:basedOn w:val="Normal"/>
    <w:rsid w:val="00E94C97"/>
    <w:pPr>
      <w:tabs>
        <w:tab w:val="num" w:pos="1080"/>
      </w:tabs>
      <w:ind w:left="1080" w:hanging="360"/>
    </w:pPr>
    <w:rPr>
      <w:szCs w:val="24"/>
    </w:rPr>
  </w:style>
  <w:style w:type="paragraph" w:styleId="ListBullet4">
    <w:name w:val="List Bullet 4"/>
    <w:basedOn w:val="Normal"/>
    <w:rsid w:val="00E94C97"/>
    <w:pPr>
      <w:tabs>
        <w:tab w:val="num" w:pos="1440"/>
      </w:tabs>
      <w:ind w:left="1440" w:hanging="360"/>
    </w:pPr>
    <w:rPr>
      <w:szCs w:val="24"/>
    </w:rPr>
  </w:style>
  <w:style w:type="paragraph" w:styleId="ListBullet5">
    <w:name w:val="List Bullet 5"/>
    <w:basedOn w:val="Normal"/>
    <w:rsid w:val="00E94C97"/>
    <w:pPr>
      <w:tabs>
        <w:tab w:val="num" w:pos="1800"/>
      </w:tabs>
      <w:ind w:left="1800" w:hanging="360"/>
    </w:pPr>
    <w:rPr>
      <w:szCs w:val="24"/>
    </w:rPr>
  </w:style>
  <w:style w:type="paragraph" w:styleId="ListContinue">
    <w:name w:val="List Continue"/>
    <w:basedOn w:val="Normal"/>
    <w:rsid w:val="00E94C97"/>
    <w:pPr>
      <w:spacing w:after="120"/>
      <w:ind w:left="360"/>
    </w:pPr>
    <w:rPr>
      <w:szCs w:val="24"/>
    </w:rPr>
  </w:style>
  <w:style w:type="paragraph" w:styleId="ListContinue2">
    <w:name w:val="List Continue 2"/>
    <w:basedOn w:val="Normal"/>
    <w:rsid w:val="00E94C97"/>
    <w:pPr>
      <w:spacing w:after="120"/>
      <w:ind w:left="720"/>
    </w:pPr>
    <w:rPr>
      <w:szCs w:val="24"/>
    </w:rPr>
  </w:style>
  <w:style w:type="paragraph" w:styleId="ListContinue3">
    <w:name w:val="List Continue 3"/>
    <w:basedOn w:val="Normal"/>
    <w:rsid w:val="00E94C97"/>
    <w:pPr>
      <w:spacing w:after="120"/>
      <w:ind w:left="1080"/>
    </w:pPr>
    <w:rPr>
      <w:szCs w:val="24"/>
    </w:rPr>
  </w:style>
  <w:style w:type="paragraph" w:styleId="ListContinue4">
    <w:name w:val="List Continue 4"/>
    <w:basedOn w:val="Normal"/>
    <w:rsid w:val="00E94C97"/>
    <w:pPr>
      <w:spacing w:after="120"/>
      <w:ind w:left="1440"/>
    </w:pPr>
    <w:rPr>
      <w:szCs w:val="24"/>
    </w:rPr>
  </w:style>
  <w:style w:type="paragraph" w:styleId="ListContinue5">
    <w:name w:val="List Continue 5"/>
    <w:basedOn w:val="Normal"/>
    <w:rsid w:val="00E94C97"/>
    <w:pPr>
      <w:spacing w:after="120"/>
      <w:ind w:left="1800"/>
    </w:pPr>
    <w:rPr>
      <w:szCs w:val="24"/>
    </w:rPr>
  </w:style>
  <w:style w:type="paragraph" w:styleId="ListNumber">
    <w:name w:val="List Number"/>
    <w:basedOn w:val="Normal"/>
    <w:rsid w:val="00E94C97"/>
    <w:pPr>
      <w:tabs>
        <w:tab w:val="num" w:pos="360"/>
      </w:tabs>
      <w:ind w:left="360" w:hanging="360"/>
    </w:pPr>
    <w:rPr>
      <w:szCs w:val="24"/>
    </w:rPr>
  </w:style>
  <w:style w:type="paragraph" w:styleId="ListNumber2">
    <w:name w:val="List Number 2"/>
    <w:basedOn w:val="Normal"/>
    <w:rsid w:val="00E94C97"/>
    <w:pPr>
      <w:tabs>
        <w:tab w:val="num" w:pos="720"/>
      </w:tabs>
      <w:ind w:left="720" w:hanging="360"/>
    </w:pPr>
    <w:rPr>
      <w:szCs w:val="24"/>
    </w:rPr>
  </w:style>
  <w:style w:type="paragraph" w:styleId="ListNumber3">
    <w:name w:val="List Number 3"/>
    <w:basedOn w:val="Normal"/>
    <w:rsid w:val="00E94C97"/>
    <w:pPr>
      <w:tabs>
        <w:tab w:val="num" w:pos="1080"/>
      </w:tabs>
      <w:ind w:left="1080" w:hanging="360"/>
    </w:pPr>
    <w:rPr>
      <w:szCs w:val="24"/>
    </w:rPr>
  </w:style>
  <w:style w:type="paragraph" w:styleId="ListNumber4">
    <w:name w:val="List Number 4"/>
    <w:basedOn w:val="Normal"/>
    <w:rsid w:val="00E94C97"/>
    <w:pPr>
      <w:tabs>
        <w:tab w:val="num" w:pos="1440"/>
      </w:tabs>
      <w:ind w:left="1440" w:hanging="360"/>
    </w:pPr>
    <w:rPr>
      <w:szCs w:val="24"/>
    </w:rPr>
  </w:style>
  <w:style w:type="paragraph" w:styleId="ListNumber5">
    <w:name w:val="List Number 5"/>
    <w:basedOn w:val="Normal"/>
    <w:rsid w:val="00E94C97"/>
    <w:pPr>
      <w:tabs>
        <w:tab w:val="num" w:pos="1800"/>
      </w:tabs>
      <w:ind w:left="1800" w:hanging="360"/>
    </w:pPr>
    <w:rPr>
      <w:szCs w:val="24"/>
    </w:rPr>
  </w:style>
  <w:style w:type="paragraph" w:styleId="MessageHeader">
    <w:name w:val="Message Header"/>
    <w:basedOn w:val="Normal"/>
    <w:link w:val="MessageHeaderChar"/>
    <w:rsid w:val="00E94C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E94C97"/>
    <w:rPr>
      <w:rFonts w:ascii="Arial" w:hAnsi="Arial" w:cs="Arial"/>
      <w:sz w:val="24"/>
      <w:szCs w:val="24"/>
      <w:shd w:val="pct20" w:color="auto" w:fill="auto"/>
    </w:rPr>
  </w:style>
  <w:style w:type="paragraph" w:styleId="NormalIndent">
    <w:name w:val="Normal Indent"/>
    <w:basedOn w:val="Normal"/>
    <w:rsid w:val="00E94C97"/>
    <w:pPr>
      <w:ind w:left="720"/>
    </w:pPr>
    <w:rPr>
      <w:szCs w:val="24"/>
    </w:rPr>
  </w:style>
  <w:style w:type="paragraph" w:styleId="NoteHeading">
    <w:name w:val="Note Heading"/>
    <w:basedOn w:val="Normal"/>
    <w:next w:val="Normal"/>
    <w:link w:val="NoteHeadingChar"/>
    <w:rsid w:val="00E94C97"/>
    <w:rPr>
      <w:szCs w:val="24"/>
    </w:rPr>
  </w:style>
  <w:style w:type="character" w:customStyle="1" w:styleId="NoteHeadingChar">
    <w:name w:val="Note Heading Char"/>
    <w:basedOn w:val="DefaultParagraphFont"/>
    <w:link w:val="NoteHeading"/>
    <w:rsid w:val="00E94C97"/>
    <w:rPr>
      <w:sz w:val="24"/>
      <w:szCs w:val="24"/>
    </w:rPr>
  </w:style>
  <w:style w:type="paragraph" w:styleId="PlainText">
    <w:name w:val="Plain Text"/>
    <w:basedOn w:val="Normal"/>
    <w:link w:val="PlainTextChar"/>
    <w:rsid w:val="00E94C97"/>
    <w:rPr>
      <w:rFonts w:ascii="Courier New" w:hAnsi="Courier New" w:cs="Courier New"/>
      <w:sz w:val="20"/>
    </w:rPr>
  </w:style>
  <w:style w:type="character" w:customStyle="1" w:styleId="PlainTextChar">
    <w:name w:val="Plain Text Char"/>
    <w:basedOn w:val="DefaultParagraphFont"/>
    <w:link w:val="PlainText"/>
    <w:rsid w:val="00E94C97"/>
    <w:rPr>
      <w:rFonts w:ascii="Courier New" w:hAnsi="Courier New" w:cs="Courier New"/>
    </w:rPr>
  </w:style>
  <w:style w:type="paragraph" w:styleId="Salutation">
    <w:name w:val="Salutation"/>
    <w:basedOn w:val="Normal"/>
    <w:next w:val="Normal"/>
    <w:link w:val="SalutationChar"/>
    <w:rsid w:val="00E94C97"/>
    <w:rPr>
      <w:szCs w:val="24"/>
    </w:rPr>
  </w:style>
  <w:style w:type="character" w:customStyle="1" w:styleId="SalutationChar">
    <w:name w:val="Salutation Char"/>
    <w:basedOn w:val="DefaultParagraphFont"/>
    <w:link w:val="Salutation"/>
    <w:rsid w:val="00E94C97"/>
    <w:rPr>
      <w:sz w:val="24"/>
      <w:szCs w:val="24"/>
    </w:rPr>
  </w:style>
  <w:style w:type="paragraph" w:styleId="Signature">
    <w:name w:val="Signature"/>
    <w:basedOn w:val="Normal"/>
    <w:link w:val="SignatureChar"/>
    <w:rsid w:val="00E94C97"/>
    <w:pPr>
      <w:ind w:left="4320"/>
    </w:pPr>
    <w:rPr>
      <w:szCs w:val="24"/>
    </w:rPr>
  </w:style>
  <w:style w:type="character" w:customStyle="1" w:styleId="SignatureChar">
    <w:name w:val="Signature Char"/>
    <w:basedOn w:val="DefaultParagraphFont"/>
    <w:link w:val="Signature"/>
    <w:rsid w:val="00E94C97"/>
    <w:rPr>
      <w:sz w:val="24"/>
      <w:szCs w:val="24"/>
    </w:rPr>
  </w:style>
  <w:style w:type="paragraph" w:styleId="Subtitle">
    <w:name w:val="Subtitle"/>
    <w:basedOn w:val="Normal"/>
    <w:link w:val="SubtitleChar"/>
    <w:rsid w:val="00E94C97"/>
    <w:pPr>
      <w:spacing w:after="60"/>
      <w:jc w:val="center"/>
      <w:outlineLvl w:val="1"/>
    </w:pPr>
    <w:rPr>
      <w:rFonts w:ascii="Arial" w:hAnsi="Arial" w:cs="Arial"/>
      <w:szCs w:val="24"/>
    </w:rPr>
  </w:style>
  <w:style w:type="character" w:customStyle="1" w:styleId="SubtitleChar">
    <w:name w:val="Subtitle Char"/>
    <w:basedOn w:val="DefaultParagraphFont"/>
    <w:link w:val="Subtitle"/>
    <w:rsid w:val="00E94C97"/>
    <w:rPr>
      <w:rFonts w:ascii="Arial" w:hAnsi="Arial" w:cs="Arial"/>
      <w:sz w:val="24"/>
      <w:szCs w:val="24"/>
    </w:rPr>
  </w:style>
  <w:style w:type="paragraph" w:customStyle="1" w:styleId="Numberlist2006StyleGuide0">
    <w:name w:val="Number list 2006 Style Guide"/>
    <w:basedOn w:val="Bullets2006StyleGuide"/>
    <w:rsid w:val="00E94C97"/>
  </w:style>
  <w:style w:type="paragraph" w:customStyle="1" w:styleId="BulletedList1">
    <w:name w:val="Bulleted List 1"/>
    <w:basedOn w:val="Normal"/>
    <w:link w:val="BulletedList1Char"/>
    <w:rsid w:val="00E94C97"/>
    <w:pPr>
      <w:numPr>
        <w:numId w:val="19"/>
      </w:numPr>
      <w:spacing w:after="120"/>
    </w:pPr>
  </w:style>
  <w:style w:type="character" w:customStyle="1" w:styleId="BulletedList1Char">
    <w:name w:val="Bulleted List 1 Char"/>
    <w:basedOn w:val="DefaultParagraphFont"/>
    <w:link w:val="BulletedList1"/>
    <w:locked/>
    <w:rsid w:val="00E94C97"/>
    <w:rPr>
      <w:sz w:val="24"/>
    </w:rPr>
  </w:style>
  <w:style w:type="character" w:customStyle="1" w:styleId="TableChar">
    <w:name w:val="Table Char"/>
    <w:basedOn w:val="DefaultParagraphFont"/>
    <w:link w:val="Table"/>
    <w:locked/>
    <w:rsid w:val="00E94C97"/>
    <w:rPr>
      <w:b/>
      <w:sz w:val="24"/>
    </w:rPr>
  </w:style>
  <w:style w:type="paragraph" w:customStyle="1" w:styleId="Figure">
    <w:name w:val="Figure"/>
    <w:basedOn w:val="Table"/>
    <w:rsid w:val="00E94C97"/>
    <w:pPr>
      <w:spacing w:before="120"/>
    </w:pPr>
    <w:rPr>
      <w:b w:val="0"/>
    </w:rPr>
  </w:style>
  <w:style w:type="character" w:customStyle="1" w:styleId="CaptionChar">
    <w:name w:val="Caption Char"/>
    <w:basedOn w:val="TableChar"/>
    <w:link w:val="Caption"/>
    <w:locked/>
    <w:rsid w:val="00E94C97"/>
    <w:rPr>
      <w:b/>
      <w:bCs/>
      <w:color w:val="4F81BD" w:themeColor="accent1"/>
      <w:sz w:val="18"/>
      <w:szCs w:val="18"/>
    </w:rPr>
  </w:style>
  <w:style w:type="character" w:styleId="Strong">
    <w:name w:val="Strong"/>
    <w:basedOn w:val="DefaultParagraphFont"/>
    <w:rsid w:val="00E94C97"/>
    <w:rPr>
      <w:rFonts w:cs="Times New Roman"/>
      <w:b/>
      <w:bCs/>
    </w:rPr>
  </w:style>
  <w:style w:type="paragraph" w:customStyle="1" w:styleId="BodyTextResume">
    <w:name w:val="Body Text Resume"/>
    <w:basedOn w:val="BodyText"/>
    <w:next w:val="BodyText"/>
    <w:rsid w:val="00E94C97"/>
    <w:pPr>
      <w:spacing w:after="120" w:line="240" w:lineRule="auto"/>
      <w:ind w:left="0"/>
      <w:jc w:val="left"/>
    </w:pPr>
    <w:rPr>
      <w:rFonts w:ascii="Times New Roman" w:hAnsi="Times New Roman"/>
      <w:spacing w:val="0"/>
      <w:sz w:val="24"/>
    </w:rPr>
  </w:style>
  <w:style w:type="paragraph" w:customStyle="1" w:styleId="a">
    <w:name w:val="_"/>
    <w:basedOn w:val="Normal"/>
    <w:rsid w:val="00E94C97"/>
    <w:pPr>
      <w:widowControl w:val="0"/>
      <w:ind w:left="720" w:hanging="720"/>
    </w:pPr>
  </w:style>
  <w:style w:type="paragraph" w:customStyle="1" w:styleId="Level1Bullet">
    <w:name w:val="Level 1 Bullet"/>
    <w:basedOn w:val="Normal"/>
    <w:rsid w:val="00E94C97"/>
  </w:style>
  <w:style w:type="paragraph" w:customStyle="1" w:styleId="p40">
    <w:name w:val="p40"/>
    <w:basedOn w:val="Normal"/>
    <w:rsid w:val="00E94C97"/>
    <w:pPr>
      <w:widowControl w:val="0"/>
      <w:tabs>
        <w:tab w:val="left" w:pos="5600"/>
        <w:tab w:val="left" w:pos="6080"/>
      </w:tabs>
      <w:spacing w:line="240" w:lineRule="atLeast"/>
      <w:ind w:left="4608" w:hanging="432"/>
    </w:pPr>
  </w:style>
  <w:style w:type="paragraph" w:customStyle="1" w:styleId="EqN">
    <w:name w:val="EqN"/>
    <w:basedOn w:val="Normal"/>
    <w:rsid w:val="00E94C97"/>
    <w:pPr>
      <w:tabs>
        <w:tab w:val="left" w:pos="360"/>
        <w:tab w:val="left" w:pos="720"/>
        <w:tab w:val="center" w:pos="4320"/>
        <w:tab w:val="right" w:pos="8640"/>
      </w:tabs>
    </w:pPr>
  </w:style>
  <w:style w:type="character" w:customStyle="1" w:styleId="BodyTextChar1">
    <w:name w:val="Body Text Char1"/>
    <w:aliases w:val="Body Text Char Char"/>
    <w:basedOn w:val="DefaultParagraphFont"/>
    <w:rsid w:val="00E94C97"/>
    <w:rPr>
      <w:rFonts w:ascii="Palatino" w:hAnsi="Palatino" w:cs="Times New Roman"/>
      <w:sz w:val="24"/>
      <w:lang w:val="en-US" w:eastAsia="en-US" w:bidi="ar-SA"/>
    </w:rPr>
  </w:style>
  <w:style w:type="paragraph" w:customStyle="1" w:styleId="Paragraph-FHWA">
    <w:name w:val="Paragraph - FHWA"/>
    <w:autoRedefine/>
    <w:rsid w:val="00E94C97"/>
    <w:rPr>
      <w:sz w:val="24"/>
      <w:szCs w:val="24"/>
    </w:rPr>
  </w:style>
  <w:style w:type="paragraph" w:customStyle="1" w:styleId="TableCaptionFHWA">
    <w:name w:val="Table Caption FHWA"/>
    <w:basedOn w:val="Normal"/>
    <w:link w:val="TableCaptionFHWACharChar"/>
    <w:rsid w:val="00E94C97"/>
    <w:pPr>
      <w:keepNext/>
      <w:spacing w:after="120"/>
      <w:jc w:val="center"/>
    </w:pPr>
  </w:style>
  <w:style w:type="character" w:customStyle="1" w:styleId="TableCaptionFHWACharChar">
    <w:name w:val="Table Caption FHWA Char Char"/>
    <w:basedOn w:val="DefaultParagraphFont"/>
    <w:link w:val="TableCaptionFHWA"/>
    <w:locked/>
    <w:rsid w:val="00E94C97"/>
    <w:rPr>
      <w:sz w:val="24"/>
    </w:rPr>
  </w:style>
  <w:style w:type="paragraph" w:customStyle="1" w:styleId="Numbers2">
    <w:name w:val="Numbers2"/>
    <w:basedOn w:val="BodyText"/>
    <w:next w:val="BodyText"/>
    <w:rsid w:val="00E94C97"/>
    <w:pPr>
      <w:numPr>
        <w:numId w:val="20"/>
      </w:numPr>
      <w:spacing w:after="240" w:line="280" w:lineRule="atLeast"/>
      <w:jc w:val="left"/>
    </w:pPr>
    <w:rPr>
      <w:spacing w:val="0"/>
      <w:sz w:val="21"/>
    </w:rPr>
  </w:style>
  <w:style w:type="paragraph" w:customStyle="1" w:styleId="Numbers">
    <w:name w:val="Numbers"/>
    <w:basedOn w:val="BodyText"/>
    <w:next w:val="BodyText"/>
    <w:rsid w:val="00E94C97"/>
    <w:pPr>
      <w:numPr>
        <w:numId w:val="21"/>
      </w:numPr>
      <w:spacing w:after="240" w:line="280" w:lineRule="atLeast"/>
      <w:jc w:val="left"/>
    </w:pPr>
    <w:rPr>
      <w:spacing w:val="0"/>
      <w:sz w:val="21"/>
    </w:rPr>
  </w:style>
  <w:style w:type="paragraph" w:customStyle="1" w:styleId="HeadingBase">
    <w:name w:val="Heading Base"/>
    <w:basedOn w:val="BodyText"/>
    <w:next w:val="BodyText"/>
    <w:semiHidden/>
    <w:rsid w:val="00E94C97"/>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after="0"/>
      <w:jc w:val="center"/>
    </w:pPr>
    <w:rPr>
      <w:rFonts w:ascii="Arial Black" w:hAnsi="Arial Black"/>
      <w:spacing w:val="-10"/>
      <w:kern w:val="28"/>
      <w:szCs w:val="24"/>
    </w:rPr>
  </w:style>
  <w:style w:type="character" w:customStyle="1" w:styleId="APTECHHEADING5Char">
    <w:name w:val="APTECH HEADING 5 Char"/>
    <w:basedOn w:val="DefaultParagraphFont"/>
    <w:link w:val="APTECHHEADING5"/>
    <w:semiHidden/>
    <w:locked/>
    <w:rsid w:val="00E94C97"/>
    <w:rPr>
      <w:b/>
      <w:sz w:val="24"/>
      <w:szCs w:val="24"/>
    </w:rPr>
  </w:style>
  <w:style w:type="paragraph" w:customStyle="1" w:styleId="APTechHeading4">
    <w:name w:val="APTech Heading 4"/>
    <w:basedOn w:val="Heading3"/>
    <w:next w:val="Normal"/>
    <w:semiHidden/>
    <w:rsid w:val="00E94C97"/>
    <w:pPr>
      <w:spacing w:before="240" w:after="0"/>
    </w:pPr>
    <w:rPr>
      <w:rFonts w:ascii="Comic Sans MS" w:hAnsi="Comic Sans MS"/>
      <w:b/>
      <w:i/>
      <w:sz w:val="26"/>
      <w:szCs w:val="26"/>
      <w:u w:val="none"/>
    </w:rPr>
  </w:style>
  <w:style w:type="paragraph" w:customStyle="1" w:styleId="APTECHHEADING5">
    <w:name w:val="APTECH HEADING 5"/>
    <w:basedOn w:val="Normal"/>
    <w:link w:val="APTECHHEADING5Char"/>
    <w:semiHidden/>
    <w:rsid w:val="00E94C97"/>
    <w:pPr>
      <w:ind w:left="360"/>
    </w:pPr>
    <w:rPr>
      <w:b/>
      <w:szCs w:val="24"/>
    </w:rPr>
  </w:style>
  <w:style w:type="paragraph" w:customStyle="1" w:styleId="TabCap">
    <w:name w:val="Tab Cap"/>
    <w:basedOn w:val="BodyTextIndent"/>
    <w:semiHidden/>
    <w:rsid w:val="00E94C97"/>
    <w:pPr>
      <w:spacing w:after="0"/>
      <w:ind w:left="0" w:hanging="360"/>
      <w:jc w:val="center"/>
    </w:pPr>
    <w:rPr>
      <w:sz w:val="22"/>
    </w:rPr>
  </w:style>
  <w:style w:type="paragraph" w:customStyle="1" w:styleId="TableHeading">
    <w:name w:val="Table Heading"/>
    <w:basedOn w:val="Normal"/>
    <w:semiHidden/>
    <w:rsid w:val="00E94C97"/>
    <w:pPr>
      <w:spacing w:after="120"/>
      <w:jc w:val="center"/>
    </w:pPr>
    <w:rPr>
      <w:szCs w:val="24"/>
    </w:rPr>
  </w:style>
  <w:style w:type="paragraph" w:customStyle="1" w:styleId="APTechHeading7">
    <w:name w:val="APTech Heading 7"/>
    <w:basedOn w:val="Normal"/>
    <w:next w:val="Normal"/>
    <w:semiHidden/>
    <w:rsid w:val="00E94C97"/>
    <w:pPr>
      <w:ind w:left="720"/>
    </w:pPr>
    <w:rPr>
      <w:i/>
      <w:szCs w:val="24"/>
    </w:rPr>
  </w:style>
  <w:style w:type="paragraph" w:customStyle="1" w:styleId="TOCLevel2">
    <w:name w:val="TOCLevel2"/>
    <w:basedOn w:val="Normal"/>
    <w:rsid w:val="00E94C97"/>
    <w:pPr>
      <w:tabs>
        <w:tab w:val="right" w:leader="dot" w:pos="9360"/>
      </w:tabs>
      <w:ind w:left="360"/>
    </w:pPr>
    <w:rPr>
      <w:rFonts w:ascii="Arial" w:hAnsi="Arial" w:cs="Arial"/>
      <w:szCs w:val="24"/>
      <w:u w:val="single"/>
    </w:rPr>
  </w:style>
  <w:style w:type="paragraph" w:customStyle="1" w:styleId="TOCLevel1">
    <w:name w:val="TOCLevel1"/>
    <w:basedOn w:val="Normal"/>
    <w:rsid w:val="00E94C97"/>
    <w:pPr>
      <w:tabs>
        <w:tab w:val="right" w:leader="dot" w:pos="9360"/>
      </w:tabs>
      <w:spacing w:before="120"/>
    </w:pPr>
    <w:rPr>
      <w:rFonts w:ascii="Arial" w:hAnsi="Arial" w:cs="Arial"/>
      <w:b/>
      <w:szCs w:val="24"/>
    </w:rPr>
  </w:style>
  <w:style w:type="paragraph" w:customStyle="1" w:styleId="TOCLevel3">
    <w:name w:val="TOCLevel3"/>
    <w:basedOn w:val="TOCLevel2"/>
    <w:rsid w:val="00E94C97"/>
    <w:pPr>
      <w:spacing w:before="60"/>
      <w:ind w:left="1080"/>
    </w:pPr>
    <w:rPr>
      <w:i/>
      <w:u w:val="none"/>
    </w:rPr>
  </w:style>
  <w:style w:type="paragraph" w:styleId="EndnoteText">
    <w:name w:val="endnote text"/>
    <w:basedOn w:val="Normal"/>
    <w:link w:val="EndnoteTextChar"/>
    <w:rsid w:val="00E94C97"/>
    <w:pPr>
      <w:widowControl w:val="0"/>
    </w:pPr>
    <w:rPr>
      <w:szCs w:val="24"/>
    </w:rPr>
  </w:style>
  <w:style w:type="character" w:customStyle="1" w:styleId="EndnoteTextChar">
    <w:name w:val="Endnote Text Char"/>
    <w:basedOn w:val="DefaultParagraphFont"/>
    <w:link w:val="EndnoteText"/>
    <w:rsid w:val="00E94C97"/>
    <w:rPr>
      <w:sz w:val="24"/>
      <w:szCs w:val="24"/>
    </w:rPr>
  </w:style>
  <w:style w:type="paragraph" w:styleId="Index2">
    <w:name w:val="index 2"/>
    <w:basedOn w:val="Normal"/>
    <w:next w:val="Normal"/>
    <w:autoRedefine/>
    <w:rsid w:val="00E94C97"/>
    <w:pPr>
      <w:ind w:left="480" w:hanging="240"/>
    </w:pPr>
    <w:rPr>
      <w:szCs w:val="24"/>
    </w:rPr>
  </w:style>
  <w:style w:type="paragraph" w:styleId="Index3">
    <w:name w:val="index 3"/>
    <w:basedOn w:val="Normal"/>
    <w:next w:val="Normal"/>
    <w:autoRedefine/>
    <w:rsid w:val="00E94C97"/>
    <w:pPr>
      <w:ind w:left="720" w:hanging="240"/>
    </w:pPr>
    <w:rPr>
      <w:szCs w:val="24"/>
    </w:rPr>
  </w:style>
  <w:style w:type="paragraph" w:styleId="Index4">
    <w:name w:val="index 4"/>
    <w:basedOn w:val="Normal"/>
    <w:next w:val="Normal"/>
    <w:autoRedefine/>
    <w:rsid w:val="00E94C97"/>
    <w:pPr>
      <w:ind w:left="960" w:hanging="240"/>
    </w:pPr>
    <w:rPr>
      <w:szCs w:val="24"/>
    </w:rPr>
  </w:style>
  <w:style w:type="paragraph" w:styleId="Index5">
    <w:name w:val="index 5"/>
    <w:basedOn w:val="Normal"/>
    <w:next w:val="Normal"/>
    <w:autoRedefine/>
    <w:rsid w:val="00E94C97"/>
    <w:pPr>
      <w:ind w:left="1200" w:hanging="240"/>
    </w:pPr>
    <w:rPr>
      <w:szCs w:val="24"/>
    </w:rPr>
  </w:style>
  <w:style w:type="paragraph" w:styleId="Index6">
    <w:name w:val="index 6"/>
    <w:basedOn w:val="Normal"/>
    <w:next w:val="Normal"/>
    <w:autoRedefine/>
    <w:rsid w:val="00E94C97"/>
    <w:pPr>
      <w:ind w:left="1440" w:hanging="240"/>
    </w:pPr>
    <w:rPr>
      <w:szCs w:val="24"/>
    </w:rPr>
  </w:style>
  <w:style w:type="paragraph" w:styleId="Index7">
    <w:name w:val="index 7"/>
    <w:basedOn w:val="Normal"/>
    <w:next w:val="Normal"/>
    <w:autoRedefine/>
    <w:rsid w:val="00E94C97"/>
    <w:pPr>
      <w:ind w:left="1680" w:hanging="240"/>
    </w:pPr>
    <w:rPr>
      <w:szCs w:val="24"/>
    </w:rPr>
  </w:style>
  <w:style w:type="paragraph" w:styleId="Index8">
    <w:name w:val="index 8"/>
    <w:basedOn w:val="Normal"/>
    <w:next w:val="Normal"/>
    <w:autoRedefine/>
    <w:rsid w:val="00E94C97"/>
    <w:pPr>
      <w:ind w:left="1920" w:hanging="240"/>
    </w:pPr>
    <w:rPr>
      <w:szCs w:val="24"/>
    </w:rPr>
  </w:style>
  <w:style w:type="paragraph" w:styleId="Index9">
    <w:name w:val="index 9"/>
    <w:basedOn w:val="Normal"/>
    <w:next w:val="Normal"/>
    <w:autoRedefine/>
    <w:rsid w:val="00E94C97"/>
    <w:pPr>
      <w:ind w:left="2160" w:hanging="240"/>
    </w:pPr>
    <w:rPr>
      <w:szCs w:val="24"/>
    </w:rPr>
  </w:style>
  <w:style w:type="paragraph" w:styleId="IndexHeading">
    <w:name w:val="index heading"/>
    <w:basedOn w:val="Normal"/>
    <w:next w:val="Index1"/>
    <w:rsid w:val="00E94C97"/>
    <w:rPr>
      <w:rFonts w:ascii="Arial" w:hAnsi="Arial" w:cs="Arial"/>
      <w:b/>
      <w:bCs/>
      <w:szCs w:val="24"/>
    </w:rPr>
  </w:style>
  <w:style w:type="paragraph" w:styleId="MacroText">
    <w:name w:val="macro"/>
    <w:link w:val="MacroTextChar"/>
    <w:rsid w:val="00E94C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94C97"/>
    <w:rPr>
      <w:rFonts w:ascii="Courier New" w:hAnsi="Courier New" w:cs="Courier New"/>
    </w:rPr>
  </w:style>
  <w:style w:type="paragraph" w:styleId="TableofAuthorities">
    <w:name w:val="table of authorities"/>
    <w:basedOn w:val="Normal"/>
    <w:next w:val="Normal"/>
    <w:rsid w:val="00E94C97"/>
    <w:pPr>
      <w:ind w:left="240" w:hanging="240"/>
    </w:pPr>
    <w:rPr>
      <w:szCs w:val="24"/>
    </w:rPr>
  </w:style>
  <w:style w:type="paragraph" w:styleId="TOAHeading">
    <w:name w:val="toa heading"/>
    <w:basedOn w:val="Normal"/>
    <w:next w:val="Normal"/>
    <w:rsid w:val="00E94C97"/>
    <w:pPr>
      <w:spacing w:before="120"/>
    </w:pPr>
    <w:rPr>
      <w:rFonts w:ascii="Arial" w:hAnsi="Arial" w:cs="Arial"/>
      <w:b/>
      <w:bCs/>
      <w:szCs w:val="24"/>
    </w:rPr>
  </w:style>
  <w:style w:type="paragraph" w:customStyle="1" w:styleId="APTech">
    <w:name w:val="APTech"/>
    <w:basedOn w:val="Normal"/>
    <w:link w:val="APTechChar"/>
    <w:semiHidden/>
    <w:rsid w:val="00E94C97"/>
    <w:pPr>
      <w:jc w:val="center"/>
    </w:pPr>
    <w:rPr>
      <w:rFonts w:ascii="Arial Bold" w:hAnsi="Arial Bold"/>
      <w:b/>
      <w:smallCaps/>
      <w:sz w:val="56"/>
      <w:szCs w:val="56"/>
    </w:rPr>
  </w:style>
  <w:style w:type="paragraph" w:customStyle="1" w:styleId="Picture">
    <w:name w:val="Picture"/>
    <w:semiHidden/>
    <w:rsid w:val="00E94C97"/>
    <w:pPr>
      <w:tabs>
        <w:tab w:val="left" w:pos="360"/>
      </w:tabs>
    </w:pPr>
    <w:rPr>
      <w:rFonts w:ascii="Palatino" w:hAnsi="Palatino"/>
      <w:sz w:val="22"/>
    </w:rPr>
  </w:style>
  <w:style w:type="paragraph" w:customStyle="1" w:styleId="Heading2Dummy">
    <w:name w:val="Heading 2 Dummy"/>
    <w:basedOn w:val="Heading2"/>
    <w:semiHidden/>
    <w:rsid w:val="00E94C97"/>
    <w:pPr>
      <w:spacing w:before="240" w:after="60"/>
    </w:pPr>
    <w:rPr>
      <w:rFonts w:ascii="Arial" w:hAnsi="Arial"/>
      <w:i/>
      <w:sz w:val="28"/>
      <w:szCs w:val="28"/>
    </w:rPr>
  </w:style>
  <w:style w:type="paragraph" w:customStyle="1" w:styleId="xl24">
    <w:name w:val="xl24"/>
    <w:basedOn w:val="Normal"/>
    <w:semiHidden/>
    <w:rsid w:val="00E94C97"/>
    <w:pPr>
      <w:spacing w:before="100" w:beforeAutospacing="1" w:after="100" w:afterAutospacing="1"/>
    </w:pPr>
    <w:rPr>
      <w:rFonts w:eastAsia="Arial Unicode MS"/>
      <w:sz w:val="18"/>
      <w:szCs w:val="18"/>
    </w:rPr>
  </w:style>
  <w:style w:type="paragraph" w:customStyle="1" w:styleId="xl25">
    <w:name w:val="xl25"/>
    <w:basedOn w:val="Normal"/>
    <w:semiHidden/>
    <w:rsid w:val="00E94C97"/>
    <w:pPr>
      <w:spacing w:before="100" w:beforeAutospacing="1" w:after="100" w:afterAutospacing="1"/>
    </w:pPr>
    <w:rPr>
      <w:rFonts w:eastAsia="Arial Unicode MS"/>
      <w:b/>
      <w:bCs/>
      <w:sz w:val="18"/>
      <w:szCs w:val="18"/>
    </w:rPr>
  </w:style>
  <w:style w:type="character" w:customStyle="1" w:styleId="APTechChar">
    <w:name w:val="APTech Char"/>
    <w:basedOn w:val="DefaultParagraphFont"/>
    <w:link w:val="APTech"/>
    <w:semiHidden/>
    <w:locked/>
    <w:rsid w:val="00E94C97"/>
    <w:rPr>
      <w:rFonts w:ascii="Arial Bold" w:hAnsi="Arial Bold"/>
      <w:b/>
      <w:smallCaps/>
      <w:sz w:val="56"/>
      <w:szCs w:val="56"/>
    </w:rPr>
  </w:style>
  <w:style w:type="paragraph" w:customStyle="1" w:styleId="xl30">
    <w:name w:val="xl30"/>
    <w:basedOn w:val="Normal"/>
    <w:semiHidden/>
    <w:rsid w:val="00E94C97"/>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bullet">
    <w:name w:val="bullet"/>
    <w:basedOn w:val="Normal"/>
    <w:semiHidden/>
    <w:rsid w:val="00E94C97"/>
    <w:pPr>
      <w:numPr>
        <w:numId w:val="22"/>
      </w:numPr>
    </w:pPr>
    <w:rPr>
      <w:szCs w:val="24"/>
    </w:rPr>
  </w:style>
  <w:style w:type="paragraph" w:customStyle="1" w:styleId="StyleHeading3Arial">
    <w:name w:val="Style Heading 3 + Arial"/>
    <w:basedOn w:val="Heading3"/>
    <w:link w:val="StyleHeading3ArialChar"/>
    <w:semiHidden/>
    <w:rsid w:val="00E94C97"/>
    <w:pPr>
      <w:spacing w:before="240"/>
    </w:pPr>
    <w:rPr>
      <w:b/>
      <w:bCs/>
      <w:sz w:val="26"/>
      <w:szCs w:val="26"/>
      <w:u w:val="none"/>
    </w:rPr>
  </w:style>
  <w:style w:type="character" w:customStyle="1" w:styleId="CharChar1">
    <w:name w:val="Char Char1"/>
    <w:basedOn w:val="DefaultParagraphFont"/>
    <w:semiHidden/>
    <w:rsid w:val="00E94C97"/>
    <w:rPr>
      <w:rFonts w:ascii="Arial" w:hAnsi="Arial" w:cs="Times New Roman"/>
      <w:sz w:val="24"/>
      <w:u w:val="single"/>
      <w:lang w:val="en-US" w:eastAsia="en-US" w:bidi="ar-SA"/>
    </w:rPr>
  </w:style>
  <w:style w:type="character" w:customStyle="1" w:styleId="StyleHeading3ArialChar">
    <w:name w:val="Style Heading 3 + Arial Char"/>
    <w:basedOn w:val="CharChar1"/>
    <w:link w:val="StyleHeading3Arial"/>
    <w:semiHidden/>
    <w:locked/>
    <w:rsid w:val="00E94C97"/>
    <w:rPr>
      <w:rFonts w:ascii="Arial" w:hAnsi="Arial" w:cs="Arial"/>
      <w:b/>
      <w:bCs/>
      <w:sz w:val="26"/>
      <w:szCs w:val="26"/>
      <w:u w:val="single"/>
      <w:lang w:val="en-US" w:eastAsia="en-US" w:bidi="ar-SA"/>
    </w:rPr>
  </w:style>
  <w:style w:type="paragraph" w:customStyle="1" w:styleId="StyleHeading2Arial">
    <w:name w:val="Style Heading 2 + Arial"/>
    <w:basedOn w:val="Heading2"/>
    <w:semiHidden/>
    <w:rsid w:val="00E94C97"/>
    <w:pPr>
      <w:spacing w:before="240"/>
    </w:pPr>
    <w:rPr>
      <w:rFonts w:ascii="Arial" w:hAnsi="Arial"/>
      <w:bCs w:val="0"/>
      <w:i/>
      <w:sz w:val="28"/>
      <w:szCs w:val="28"/>
    </w:rPr>
  </w:style>
  <w:style w:type="paragraph" w:customStyle="1" w:styleId="StyleHeading4Arial">
    <w:name w:val="Style Heading 4 + Arial"/>
    <w:basedOn w:val="Heading4"/>
    <w:semiHidden/>
    <w:rsid w:val="00E94C97"/>
    <w:rPr>
      <w:rFonts w:ascii="Comic Sans MS" w:eastAsia="Times New Roman" w:hAnsi="Comic Sans MS" w:cs="Times New Roman"/>
      <w:iCs/>
      <w:szCs w:val="24"/>
    </w:rPr>
  </w:style>
  <w:style w:type="paragraph" w:customStyle="1" w:styleId="Style1">
    <w:name w:val="Style1"/>
    <w:basedOn w:val="Normal"/>
    <w:semiHidden/>
    <w:rsid w:val="00E94C97"/>
    <w:pPr>
      <w:tabs>
        <w:tab w:val="num" w:pos="720"/>
      </w:tabs>
      <w:ind w:left="720" w:hanging="360"/>
    </w:pPr>
    <w:rPr>
      <w:szCs w:val="24"/>
      <w:u w:val="single"/>
    </w:rPr>
  </w:style>
  <w:style w:type="paragraph" w:customStyle="1" w:styleId="bulletlistcontinued">
    <w:name w:val="bullet list continued"/>
    <w:basedOn w:val="Normal"/>
    <w:autoRedefine/>
    <w:semiHidden/>
    <w:rsid w:val="00E94C97"/>
    <w:pPr>
      <w:numPr>
        <w:numId w:val="23"/>
      </w:numPr>
      <w:spacing w:before="240"/>
    </w:pPr>
    <w:rPr>
      <w:szCs w:val="24"/>
    </w:rPr>
  </w:style>
  <w:style w:type="paragraph" w:customStyle="1" w:styleId="FIGURE0">
    <w:name w:val="FIGURE"/>
    <w:basedOn w:val="Normal"/>
    <w:autoRedefine/>
    <w:semiHidden/>
    <w:rsid w:val="00E94C97"/>
    <w:pPr>
      <w:jc w:val="center"/>
    </w:pPr>
    <w:rPr>
      <w:noProof/>
      <w:szCs w:val="24"/>
    </w:rPr>
  </w:style>
  <w:style w:type="paragraph" w:customStyle="1" w:styleId="TABLE0">
    <w:name w:val="TABLE"/>
    <w:basedOn w:val="FIGURE0"/>
    <w:semiHidden/>
    <w:rsid w:val="00E94C97"/>
    <w:pPr>
      <w:spacing w:after="120"/>
    </w:pPr>
  </w:style>
  <w:style w:type="paragraph" w:customStyle="1" w:styleId="TOCFigures">
    <w:name w:val="TOC Figures"/>
    <w:basedOn w:val="Normal"/>
    <w:semiHidden/>
    <w:rsid w:val="00E94C97"/>
    <w:pPr>
      <w:tabs>
        <w:tab w:val="left" w:pos="450"/>
        <w:tab w:val="right" w:leader="dot" w:pos="9360"/>
      </w:tabs>
      <w:ind w:left="450" w:hanging="450"/>
    </w:pPr>
    <w:rPr>
      <w:noProof/>
      <w:szCs w:val="24"/>
    </w:rPr>
  </w:style>
  <w:style w:type="paragraph" w:customStyle="1" w:styleId="BulletListLeft">
    <w:name w:val="BulletList Left"/>
    <w:basedOn w:val="Normal"/>
    <w:link w:val="BulletListLeftChar"/>
    <w:semiHidden/>
    <w:rsid w:val="00E94C97"/>
    <w:pPr>
      <w:numPr>
        <w:numId w:val="25"/>
      </w:numPr>
    </w:pPr>
    <w:rPr>
      <w:szCs w:val="24"/>
    </w:rPr>
  </w:style>
  <w:style w:type="paragraph" w:customStyle="1" w:styleId="TableBullet">
    <w:name w:val="TableBullet"/>
    <w:basedOn w:val="Achievement"/>
    <w:semiHidden/>
    <w:rsid w:val="00E94C97"/>
    <w:pPr>
      <w:numPr>
        <w:numId w:val="24"/>
      </w:numPr>
      <w:tabs>
        <w:tab w:val="clear" w:pos="720"/>
        <w:tab w:val="left" w:pos="216"/>
      </w:tabs>
      <w:ind w:left="216" w:hanging="216"/>
    </w:pPr>
    <w:rPr>
      <w:sz w:val="20"/>
      <w:szCs w:val="20"/>
    </w:rPr>
  </w:style>
  <w:style w:type="character" w:customStyle="1" w:styleId="BulletListLeftChar">
    <w:name w:val="BulletList Left Char"/>
    <w:basedOn w:val="DefaultParagraphFont"/>
    <w:link w:val="BulletListLeft"/>
    <w:semiHidden/>
    <w:locked/>
    <w:rsid w:val="00E94C97"/>
    <w:rPr>
      <w:sz w:val="24"/>
      <w:szCs w:val="24"/>
    </w:rPr>
  </w:style>
  <w:style w:type="paragraph" w:customStyle="1" w:styleId="Heading2forAPTech">
    <w:name w:val="Heading 2 for APTech"/>
    <w:basedOn w:val="Normal"/>
    <w:next w:val="Normal"/>
    <w:semiHidden/>
    <w:rsid w:val="00E94C97"/>
    <w:rPr>
      <w:szCs w:val="24"/>
    </w:rPr>
  </w:style>
  <w:style w:type="paragraph" w:customStyle="1" w:styleId="Reference">
    <w:name w:val="Reference"/>
    <w:basedOn w:val="Normal"/>
    <w:semiHidden/>
    <w:rsid w:val="00E94C97"/>
    <w:pPr>
      <w:spacing w:after="240"/>
    </w:pPr>
    <w:rPr>
      <w:sz w:val="22"/>
      <w:szCs w:val="24"/>
    </w:rPr>
  </w:style>
  <w:style w:type="paragraph" w:customStyle="1" w:styleId="BulletListDOUBLE">
    <w:name w:val="BulletList DOUBLE"/>
    <w:basedOn w:val="Normal"/>
    <w:semiHidden/>
    <w:rsid w:val="00E94C97"/>
    <w:pPr>
      <w:numPr>
        <w:numId w:val="27"/>
      </w:numPr>
    </w:pPr>
    <w:rPr>
      <w:szCs w:val="24"/>
    </w:rPr>
  </w:style>
  <w:style w:type="character" w:customStyle="1" w:styleId="titletext">
    <w:name w:val="titletext"/>
    <w:basedOn w:val="DefaultParagraphFont"/>
    <w:semiHidden/>
    <w:rsid w:val="00E94C97"/>
    <w:rPr>
      <w:rFonts w:cs="Times New Roman"/>
    </w:rPr>
  </w:style>
  <w:style w:type="paragraph" w:customStyle="1" w:styleId="Achievement">
    <w:name w:val="Achievement"/>
    <w:basedOn w:val="Normal"/>
    <w:semiHidden/>
    <w:rsid w:val="00E94C97"/>
    <w:pPr>
      <w:numPr>
        <w:numId w:val="28"/>
      </w:numPr>
    </w:pPr>
    <w:rPr>
      <w:szCs w:val="24"/>
    </w:rPr>
  </w:style>
  <w:style w:type="paragraph" w:customStyle="1" w:styleId="JobTitle">
    <w:name w:val="Job Title"/>
    <w:next w:val="Normal"/>
    <w:semiHidden/>
    <w:rsid w:val="00E94C97"/>
    <w:pPr>
      <w:spacing w:after="60" w:line="220" w:lineRule="atLeast"/>
    </w:pPr>
    <w:rPr>
      <w:rFonts w:ascii="Arial Black" w:hAnsi="Arial Black"/>
      <w:spacing w:val="-10"/>
    </w:rPr>
  </w:style>
  <w:style w:type="paragraph" w:customStyle="1" w:styleId="2006SGH3">
    <w:name w:val="2006 SG H3"/>
    <w:rsid w:val="00E94C97"/>
    <w:pPr>
      <w:keepNext/>
      <w:spacing w:after="120"/>
      <w:outlineLvl w:val="2"/>
    </w:pPr>
    <w:rPr>
      <w:rFonts w:ascii="Arial" w:hAnsi="Arial" w:cs="Arial"/>
      <w:bCs/>
      <w:kern w:val="32"/>
      <w:sz w:val="24"/>
      <w:szCs w:val="32"/>
      <w:u w:val="single"/>
    </w:rPr>
  </w:style>
  <w:style w:type="paragraph" w:customStyle="1" w:styleId="2006SGH4">
    <w:name w:val="2006 SG H4"/>
    <w:rsid w:val="00E94C97"/>
    <w:pPr>
      <w:keepNext/>
      <w:spacing w:after="120"/>
      <w:outlineLvl w:val="3"/>
    </w:pPr>
    <w:rPr>
      <w:rFonts w:ascii="Arial" w:hAnsi="Arial" w:cs="Arial"/>
      <w:bCs/>
      <w:i/>
      <w:kern w:val="32"/>
      <w:sz w:val="24"/>
      <w:szCs w:val="32"/>
    </w:rPr>
  </w:style>
  <w:style w:type="paragraph" w:customStyle="1" w:styleId="2006SGH5">
    <w:name w:val="2006 SG H5"/>
    <w:rsid w:val="00E94C97"/>
    <w:pPr>
      <w:keepNext/>
      <w:spacing w:after="120"/>
      <w:ind w:left="720"/>
      <w:outlineLvl w:val="4"/>
    </w:pPr>
    <w:rPr>
      <w:rFonts w:cs="Arial"/>
      <w:b/>
      <w:bCs/>
      <w:kern w:val="32"/>
      <w:sz w:val="24"/>
      <w:szCs w:val="32"/>
    </w:rPr>
  </w:style>
  <w:style w:type="paragraph" w:customStyle="1" w:styleId="2006SGH6">
    <w:name w:val="2006 SG H6"/>
    <w:rsid w:val="00E94C97"/>
    <w:pPr>
      <w:keepNext/>
      <w:spacing w:after="120"/>
      <w:ind w:left="720"/>
      <w:outlineLvl w:val="5"/>
    </w:pPr>
    <w:rPr>
      <w:rFonts w:cs="Arial"/>
      <w:bCs/>
      <w:kern w:val="32"/>
      <w:sz w:val="24"/>
      <w:szCs w:val="32"/>
      <w:u w:val="single"/>
    </w:rPr>
  </w:style>
  <w:style w:type="paragraph" w:customStyle="1" w:styleId="2006SGH7">
    <w:name w:val="2006 SG H7"/>
    <w:rsid w:val="00E94C97"/>
    <w:pPr>
      <w:keepNext/>
      <w:spacing w:after="120"/>
      <w:ind w:left="720"/>
      <w:outlineLvl w:val="6"/>
    </w:pPr>
    <w:rPr>
      <w:rFonts w:cs="Arial"/>
      <w:bCs/>
      <w:i/>
      <w:kern w:val="32"/>
      <w:sz w:val="24"/>
      <w:szCs w:val="32"/>
    </w:rPr>
  </w:style>
  <w:style w:type="paragraph" w:customStyle="1" w:styleId="2006SGTOCHeadings">
    <w:name w:val="2006 SG TOC Headings"/>
    <w:basedOn w:val="Normal"/>
    <w:rsid w:val="00E94C97"/>
    <w:pPr>
      <w:spacing w:after="120"/>
      <w:jc w:val="center"/>
    </w:pPr>
    <w:rPr>
      <w:rFonts w:ascii="Arial" w:hAnsi="Arial"/>
      <w:b/>
      <w:sz w:val="28"/>
      <w:szCs w:val="24"/>
    </w:rPr>
  </w:style>
  <w:style w:type="paragraph" w:customStyle="1" w:styleId="2006SGTableCaption">
    <w:name w:val="2006 SG Table Caption"/>
    <w:basedOn w:val="Normal"/>
    <w:rsid w:val="00E94C97"/>
    <w:pPr>
      <w:keepNext/>
      <w:spacing w:after="120"/>
      <w:jc w:val="center"/>
    </w:pPr>
    <w:rPr>
      <w:szCs w:val="24"/>
    </w:rPr>
  </w:style>
  <w:style w:type="paragraph" w:customStyle="1" w:styleId="2006SGFigureCaption">
    <w:name w:val="2006 SG Figure Caption"/>
    <w:basedOn w:val="2006SGTableCaption"/>
    <w:rsid w:val="00E94C97"/>
    <w:pPr>
      <w:spacing w:before="120" w:after="0"/>
    </w:pPr>
  </w:style>
  <w:style w:type="paragraph" w:customStyle="1" w:styleId="2006SGNumberlist">
    <w:name w:val="2006 SG Number list"/>
    <w:basedOn w:val="Normal"/>
    <w:rsid w:val="00E94C97"/>
    <w:rPr>
      <w:szCs w:val="24"/>
    </w:rPr>
  </w:style>
  <w:style w:type="paragraph" w:customStyle="1" w:styleId="2006SGReferences">
    <w:name w:val="2006 SG References"/>
    <w:basedOn w:val="2006SGParagraph"/>
    <w:link w:val="2006SGReferencesChar"/>
    <w:rsid w:val="00E94C97"/>
    <w:pPr>
      <w:spacing w:line="360" w:lineRule="auto"/>
    </w:pPr>
  </w:style>
  <w:style w:type="character" w:styleId="HTMLAcronym">
    <w:name w:val="HTML Acronym"/>
    <w:basedOn w:val="DefaultParagraphFont"/>
    <w:rsid w:val="00E94C97"/>
    <w:rPr>
      <w:rFonts w:cs="Times New Roman"/>
    </w:rPr>
  </w:style>
  <w:style w:type="character" w:styleId="HTMLCite">
    <w:name w:val="HTML Cite"/>
    <w:basedOn w:val="DefaultParagraphFont"/>
    <w:rsid w:val="00E94C97"/>
    <w:rPr>
      <w:rFonts w:cs="Times New Roman"/>
      <w:i/>
      <w:iCs/>
    </w:rPr>
  </w:style>
  <w:style w:type="character" w:styleId="HTMLCode">
    <w:name w:val="HTML Code"/>
    <w:basedOn w:val="DefaultParagraphFont"/>
    <w:rsid w:val="00E94C97"/>
    <w:rPr>
      <w:rFonts w:ascii="Courier New" w:hAnsi="Courier New" w:cs="Courier New"/>
      <w:sz w:val="20"/>
      <w:szCs w:val="20"/>
    </w:rPr>
  </w:style>
  <w:style w:type="character" w:styleId="HTMLDefinition">
    <w:name w:val="HTML Definition"/>
    <w:basedOn w:val="DefaultParagraphFont"/>
    <w:rsid w:val="00E94C97"/>
    <w:rPr>
      <w:rFonts w:cs="Times New Roman"/>
      <w:i/>
      <w:iCs/>
    </w:rPr>
  </w:style>
  <w:style w:type="character" w:styleId="HTMLKeyboard">
    <w:name w:val="HTML Keyboard"/>
    <w:basedOn w:val="DefaultParagraphFont"/>
    <w:rsid w:val="00E94C97"/>
    <w:rPr>
      <w:rFonts w:ascii="Courier New" w:hAnsi="Courier New" w:cs="Courier New"/>
      <w:sz w:val="20"/>
      <w:szCs w:val="20"/>
    </w:rPr>
  </w:style>
  <w:style w:type="character" w:styleId="HTMLSample">
    <w:name w:val="HTML Sample"/>
    <w:basedOn w:val="DefaultParagraphFont"/>
    <w:rsid w:val="00E94C97"/>
    <w:rPr>
      <w:rFonts w:ascii="Courier New" w:hAnsi="Courier New" w:cs="Courier New"/>
    </w:rPr>
  </w:style>
  <w:style w:type="character" w:styleId="HTMLTypewriter">
    <w:name w:val="HTML Typewriter"/>
    <w:basedOn w:val="DefaultParagraphFont"/>
    <w:rsid w:val="00E94C97"/>
    <w:rPr>
      <w:rFonts w:ascii="Courier New" w:hAnsi="Courier New" w:cs="Courier New"/>
      <w:sz w:val="20"/>
      <w:szCs w:val="20"/>
    </w:rPr>
  </w:style>
  <w:style w:type="character" w:styleId="HTMLVariable">
    <w:name w:val="HTML Variable"/>
    <w:basedOn w:val="DefaultParagraphFont"/>
    <w:rsid w:val="00E94C97"/>
    <w:rPr>
      <w:rFonts w:cs="Times New Roman"/>
      <w:i/>
      <w:iCs/>
    </w:rPr>
  </w:style>
  <w:style w:type="character" w:styleId="LineNumber">
    <w:name w:val="line number"/>
    <w:basedOn w:val="DefaultParagraphFont"/>
    <w:rsid w:val="00E94C97"/>
    <w:rPr>
      <w:rFonts w:cs="Times New Roman"/>
    </w:rPr>
  </w:style>
  <w:style w:type="table" w:styleId="Table3Deffects1">
    <w:name w:val="Table 3D effects 1"/>
    <w:basedOn w:val="TableNormal"/>
    <w:rsid w:val="00E94C97"/>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4C97"/>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94C97"/>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94C97"/>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94C9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94C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94C97"/>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94C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4C97"/>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4C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4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94C97"/>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94C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94C97"/>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94C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94C9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94C9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94C97"/>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94C97"/>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94C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94C9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94C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94C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94C97"/>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94C97"/>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94C97"/>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94C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94C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4C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4C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4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4C9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4C97"/>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4C97"/>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4C97"/>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94C9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9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4C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94C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94C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006SGParagraphChar">
    <w:name w:val="2006 SG Paragraph Char"/>
    <w:basedOn w:val="DefaultParagraphFont"/>
    <w:link w:val="2006SGParagraph"/>
    <w:locked/>
    <w:rsid w:val="00E94C97"/>
    <w:rPr>
      <w:sz w:val="24"/>
      <w:szCs w:val="24"/>
    </w:rPr>
  </w:style>
  <w:style w:type="character" w:customStyle="1" w:styleId="2006SGReferencesChar">
    <w:name w:val="2006 SG References Char"/>
    <w:basedOn w:val="2006SGParagraphChar"/>
    <w:link w:val="2006SGReferences"/>
    <w:locked/>
    <w:rsid w:val="00E94C97"/>
    <w:rPr>
      <w:sz w:val="24"/>
      <w:szCs w:val="24"/>
    </w:rPr>
  </w:style>
  <w:style w:type="paragraph" w:customStyle="1" w:styleId="2006SGParagraphAfterList">
    <w:name w:val="2006 SG Paragraph After List"/>
    <w:basedOn w:val="2006SGParagraph"/>
    <w:next w:val="2006SGParagraph"/>
    <w:link w:val="2006SGParagraphAfterListChar"/>
    <w:rsid w:val="00E94C97"/>
    <w:pPr>
      <w:spacing w:before="240" w:line="360" w:lineRule="auto"/>
    </w:pPr>
    <w:rPr>
      <w:noProof/>
    </w:rPr>
  </w:style>
  <w:style w:type="paragraph" w:customStyle="1" w:styleId="2006SGNumberlistDouble">
    <w:name w:val="2006 SG Number list Double"/>
    <w:basedOn w:val="2006SGNumberlist"/>
    <w:rsid w:val="00E94C97"/>
    <w:pPr>
      <w:spacing w:before="120"/>
    </w:pPr>
  </w:style>
  <w:style w:type="character" w:customStyle="1" w:styleId="2006SGParagraphAfterListChar">
    <w:name w:val="2006 SG Paragraph After List Char"/>
    <w:basedOn w:val="2006SGParagraphChar"/>
    <w:link w:val="2006SGParagraphAfterList"/>
    <w:locked/>
    <w:rsid w:val="00E94C97"/>
    <w:rPr>
      <w:noProof/>
      <w:sz w:val="24"/>
      <w:szCs w:val="24"/>
    </w:rPr>
  </w:style>
  <w:style w:type="paragraph" w:customStyle="1" w:styleId="TableTitle">
    <w:name w:val="Table Title"/>
    <w:basedOn w:val="Caption"/>
    <w:semiHidden/>
    <w:rsid w:val="00E94C97"/>
    <w:pPr>
      <w:spacing w:after="120"/>
      <w:jc w:val="center"/>
    </w:pPr>
    <w:rPr>
      <w:b w:val="0"/>
      <w:color w:val="auto"/>
      <w:sz w:val="24"/>
      <w:szCs w:val="24"/>
    </w:rPr>
  </w:style>
  <w:style w:type="paragraph" w:customStyle="1" w:styleId="FigureTitle">
    <w:name w:val="Figure Title"/>
    <w:basedOn w:val="Caption"/>
    <w:next w:val="TableofFigures"/>
    <w:semiHidden/>
    <w:rsid w:val="00E94C97"/>
    <w:pPr>
      <w:spacing w:after="0"/>
      <w:jc w:val="center"/>
    </w:pPr>
    <w:rPr>
      <w:b w:val="0"/>
      <w:color w:val="auto"/>
      <w:sz w:val="24"/>
      <w:szCs w:val="24"/>
    </w:rPr>
  </w:style>
  <w:style w:type="paragraph" w:customStyle="1" w:styleId="2006SGNumberlistFirstDouble">
    <w:name w:val="2006 SG Number list First Double"/>
    <w:basedOn w:val="2006SGNumberlist"/>
    <w:next w:val="2006SGParagraphAfterList"/>
    <w:rsid w:val="00E94C97"/>
    <w:pPr>
      <w:numPr>
        <w:numId w:val="33"/>
      </w:numPr>
      <w:spacing w:line="360" w:lineRule="auto"/>
    </w:pPr>
    <w:rPr>
      <w:noProof/>
    </w:rPr>
  </w:style>
  <w:style w:type="paragraph" w:customStyle="1" w:styleId="2006SGNumberlistContinuedDouble">
    <w:name w:val="2006 SG Number list Continued Double"/>
    <w:basedOn w:val="Normal"/>
    <w:rsid w:val="00E94C97"/>
    <w:pPr>
      <w:numPr>
        <w:numId w:val="32"/>
      </w:numPr>
      <w:spacing w:after="120" w:line="360" w:lineRule="auto"/>
    </w:pPr>
    <w:rPr>
      <w:szCs w:val="24"/>
    </w:rPr>
  </w:style>
  <w:style w:type="numbering" w:customStyle="1" w:styleId="StyleBulleted10pt">
    <w:name w:val="Style Bulleted 10 pt"/>
    <w:rsid w:val="00E94C97"/>
    <w:pPr>
      <w:numPr>
        <w:numId w:val="26"/>
      </w:numPr>
    </w:pPr>
  </w:style>
  <w:style w:type="numbering" w:styleId="ArticleSection">
    <w:name w:val="Outline List 3"/>
    <w:basedOn w:val="NoList"/>
    <w:rsid w:val="00E94C97"/>
    <w:pPr>
      <w:numPr>
        <w:numId w:val="31"/>
      </w:numPr>
    </w:pPr>
  </w:style>
  <w:style w:type="numbering" w:styleId="1ai">
    <w:name w:val="Outline List 1"/>
    <w:basedOn w:val="NoList"/>
    <w:rsid w:val="00E94C97"/>
    <w:pPr>
      <w:numPr>
        <w:numId w:val="30"/>
      </w:numPr>
    </w:pPr>
  </w:style>
  <w:style w:type="numbering" w:styleId="111111">
    <w:name w:val="Outline List 2"/>
    <w:basedOn w:val="NoList"/>
    <w:rsid w:val="00E94C97"/>
    <w:pPr>
      <w:numPr>
        <w:numId w:val="29"/>
      </w:numPr>
    </w:pPr>
  </w:style>
  <w:style w:type="paragraph" w:customStyle="1" w:styleId="TableTitle0">
    <w:name w:val="TableTitle"/>
    <w:basedOn w:val="Normal"/>
    <w:autoRedefine/>
    <w:rsid w:val="005B7E62"/>
    <w:pPr>
      <w:tabs>
        <w:tab w:val="left" w:pos="9315"/>
      </w:tabs>
      <w:spacing w:after="120"/>
      <w:ind w:right="45"/>
      <w:jc w:val="center"/>
    </w:pPr>
  </w:style>
  <w:style w:type="paragraph" w:customStyle="1" w:styleId="restitle">
    <w:name w:val="restitle"/>
    <w:basedOn w:val="Normal"/>
    <w:rsid w:val="00695D5E"/>
    <w:pPr>
      <w:spacing w:before="100" w:beforeAutospacing="1" w:after="100" w:afterAutospacing="1"/>
    </w:pPr>
    <w:rPr>
      <w:szCs w:val="24"/>
    </w:rPr>
  </w:style>
  <w:style w:type="paragraph" w:styleId="Revision">
    <w:name w:val="Revision"/>
    <w:hidden/>
    <w:uiPriority w:val="99"/>
    <w:semiHidden/>
    <w:rsid w:val="00067EF1"/>
    <w:rPr>
      <w:sz w:val="24"/>
    </w:rPr>
  </w:style>
  <w:style w:type="paragraph" w:customStyle="1" w:styleId="equation">
    <w:name w:val="equation"/>
    <w:basedOn w:val="Normal"/>
    <w:rsid w:val="00F8468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01901">
      <w:bodyDiv w:val="1"/>
      <w:marLeft w:val="0"/>
      <w:marRight w:val="0"/>
      <w:marTop w:val="0"/>
      <w:marBottom w:val="0"/>
      <w:divBdr>
        <w:top w:val="none" w:sz="0" w:space="0" w:color="auto"/>
        <w:left w:val="none" w:sz="0" w:space="0" w:color="auto"/>
        <w:bottom w:val="none" w:sz="0" w:space="0" w:color="auto"/>
        <w:right w:val="none" w:sz="0" w:space="0" w:color="auto"/>
      </w:divBdr>
    </w:div>
    <w:div w:id="1197280107">
      <w:bodyDiv w:val="1"/>
      <w:marLeft w:val="0"/>
      <w:marRight w:val="0"/>
      <w:marTop w:val="0"/>
      <w:marBottom w:val="0"/>
      <w:divBdr>
        <w:top w:val="none" w:sz="0" w:space="0" w:color="auto"/>
        <w:left w:val="none" w:sz="0" w:space="0" w:color="auto"/>
        <w:bottom w:val="none" w:sz="0" w:space="0" w:color="auto"/>
        <w:right w:val="none" w:sz="0" w:space="0" w:color="auto"/>
      </w:divBdr>
    </w:div>
    <w:div w:id="1920864163">
      <w:bodyDiv w:val="1"/>
      <w:marLeft w:val="0"/>
      <w:marRight w:val="0"/>
      <w:marTop w:val="0"/>
      <w:marBottom w:val="0"/>
      <w:divBdr>
        <w:top w:val="none" w:sz="0" w:space="0" w:color="auto"/>
        <w:left w:val="none" w:sz="0" w:space="0" w:color="auto"/>
        <w:bottom w:val="none" w:sz="0" w:space="0" w:color="auto"/>
        <w:right w:val="none" w:sz="0" w:space="0" w:color="auto"/>
      </w:divBdr>
    </w:div>
    <w:div w:id="19656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pubs.trb.org/onlinepubs/archive/mepdg/Part2_Chapter2_Materials.pdf" TargetMode="External"/><Relationship Id="rId21" Type="http://schemas.openxmlformats.org/officeDocument/2006/relationships/image" Target="media/image6.wmf"/><Relationship Id="rId42" Type="http://schemas.openxmlformats.org/officeDocument/2006/relationships/hyperlink" Target="http://www.aashtoware.org/Pavement/Pages/default.aspx" TargetMode="External"/><Relationship Id="rId63" Type="http://schemas.openxmlformats.org/officeDocument/2006/relationships/hyperlink" Target="http://www.fhwa.dot.gov/pavement/management/pubs/hif11026/index.cfm" TargetMode="External"/><Relationship Id="rId84" Type="http://schemas.openxmlformats.org/officeDocument/2006/relationships/hyperlink" Target="http://www.aashtoware.org/Pavement/Pages/default.aspx" TargetMode="External"/><Relationship Id="rId138" Type="http://schemas.openxmlformats.org/officeDocument/2006/relationships/hyperlink" Target="http://onlinepubs.trb.org/onlinepubs/archive/mepdg/climatic_state.htm" TargetMode="External"/><Relationship Id="rId159" Type="http://schemas.openxmlformats.org/officeDocument/2006/relationships/hyperlink" Target="https://bookstore.transportation.org/item_details.aspx?ID=1249" TargetMode="External"/><Relationship Id="rId170" Type="http://schemas.openxmlformats.org/officeDocument/2006/relationships/hyperlink" Target="http://www.aashtoware.org/Pavement/Pages/default.aspx" TargetMode="External"/><Relationship Id="rId191" Type="http://schemas.openxmlformats.org/officeDocument/2006/relationships/image" Target="media/image13.emf"/><Relationship Id="rId205" Type="http://schemas.openxmlformats.org/officeDocument/2006/relationships/hyperlink" Target="http://onlinepubs.trb.org/onlinepubs/archive/mepdg/guide.htm" TargetMode="External"/><Relationship Id="rId226" Type="http://schemas.openxmlformats.org/officeDocument/2006/relationships/hyperlink" Target="http://onlinepubs.trb.org/onlinepubs/archive/mepdg/2appendices_SS.pdf" TargetMode="External"/><Relationship Id="rId247" Type="http://schemas.openxmlformats.org/officeDocument/2006/relationships/hyperlink" Target="http://onlinepubs.trb.org/onlinepubs/archive/mepdg/guide.htm" TargetMode="External"/><Relationship Id="rId107" Type="http://schemas.openxmlformats.org/officeDocument/2006/relationships/hyperlink" Target="http://onlinepubs.trb.org/onlinepubs/archive/mepdg/guide.htm" TargetMode="External"/><Relationship Id="rId268" Type="http://schemas.openxmlformats.org/officeDocument/2006/relationships/hyperlink" Target="http://onlinepubs.trb.org/onlinepubs/nchrp/nchrp_rpt_669.pdf" TargetMode="External"/><Relationship Id="rId11" Type="http://schemas.openxmlformats.org/officeDocument/2006/relationships/hyperlink" Target="http://www.aashtoware.org/Pavement/Pages/default.aspx" TargetMode="External"/><Relationship Id="rId32" Type="http://schemas.openxmlformats.org/officeDocument/2006/relationships/hyperlink" Target="http://www.aashtoware.org/Pages/default.aspx" TargetMode="External"/><Relationship Id="rId53" Type="http://schemas.openxmlformats.org/officeDocument/2006/relationships/hyperlink" Target="http://www.aashtoware.org/Pavement/Pages/default.aspx" TargetMode="External"/><Relationship Id="rId74" Type="http://schemas.openxmlformats.org/officeDocument/2006/relationships/image" Target="media/image8.emf"/><Relationship Id="rId128" Type="http://schemas.openxmlformats.org/officeDocument/2006/relationships/hyperlink" Target="http://www.trb.org/Main/Blurbs/163721.aspx" TargetMode="External"/><Relationship Id="rId149" Type="http://schemas.openxmlformats.org/officeDocument/2006/relationships/hyperlink" Target="https://bookstore.transportation.org/item_details.aspx?ID=1249" TargetMode="External"/><Relationship Id="rId5" Type="http://schemas.microsoft.com/office/2007/relationships/stylesWithEffects" Target="stylesWithEffects.xml"/><Relationship Id="rId95" Type="http://schemas.openxmlformats.org/officeDocument/2006/relationships/hyperlink" Target="http://onlinepubs.trb.org/onlinepubs/archive/mepdg/guide.htm" TargetMode="External"/><Relationship Id="rId160" Type="http://schemas.openxmlformats.org/officeDocument/2006/relationships/hyperlink" Target="https://bookstore.transportation.org/item_details.aspx?ID=1249" TargetMode="External"/><Relationship Id="rId181" Type="http://schemas.openxmlformats.org/officeDocument/2006/relationships/hyperlink" Target="http://onlinepubs.trb.org/onlinepubs/archive/mepdg/guide.htm" TargetMode="External"/><Relationship Id="rId216" Type="http://schemas.openxmlformats.org/officeDocument/2006/relationships/hyperlink" Target="http://onlinepubs.trb.org/onlinepubs/archive/mepdg/Part3_Chapter1_Subdrainage.pdf" TargetMode="External"/><Relationship Id="rId237" Type="http://schemas.openxmlformats.org/officeDocument/2006/relationships/hyperlink" Target="http://onlinepubs.trb.org/onlinepubs/archive/mepdg/Part3_Chapter1_Subdrainage.pdf" TargetMode="External"/><Relationship Id="rId258" Type="http://schemas.openxmlformats.org/officeDocument/2006/relationships/hyperlink" Target="http://www.asphaltinstitute.org/store_category_browse.asp?ic_id=11" TargetMode="External"/><Relationship Id="rId279" Type="http://schemas.openxmlformats.org/officeDocument/2006/relationships/theme" Target="theme/theme1.xml"/><Relationship Id="rId22" Type="http://schemas.openxmlformats.org/officeDocument/2006/relationships/hyperlink" Target="http://www.tfhrc.gov/pavement/ltpp/reports/96198/96198.pdf" TargetMode="External"/><Relationship Id="rId43" Type="http://schemas.openxmlformats.org/officeDocument/2006/relationships/hyperlink" Target="https://bookstore.transportation.org/item_details.aspx?ID=1249" TargetMode="External"/><Relationship Id="rId64" Type="http://schemas.openxmlformats.org/officeDocument/2006/relationships/hyperlink" Target="http://www.fhwa.dot.gov/pavement/management/pubs/hif11026/index.cfm" TargetMode="External"/><Relationship Id="rId118" Type="http://schemas.openxmlformats.org/officeDocument/2006/relationships/hyperlink" Target="http://onlinepubs.trb.org/onlinepubs/archive/mepdg/guide.htm" TargetMode="External"/><Relationship Id="rId139" Type="http://schemas.openxmlformats.org/officeDocument/2006/relationships/hyperlink" Target="http://www.aashtoware.org/Pavement/Pages/default.aspx" TargetMode="External"/><Relationship Id="rId85" Type="http://schemas.openxmlformats.org/officeDocument/2006/relationships/hyperlink" Target="http://www.aashtoware.org/Pavement/Pages/default.aspx" TargetMode="External"/><Relationship Id="rId150" Type="http://schemas.openxmlformats.org/officeDocument/2006/relationships/hyperlink" Target="http://www.aashtoware.org/Pavement/Pages/default.aspx" TargetMode="External"/><Relationship Id="rId171" Type="http://schemas.openxmlformats.org/officeDocument/2006/relationships/hyperlink" Target="http://www.aashtoware.org/Pavement/Pages/default.aspx" TargetMode="External"/><Relationship Id="rId192" Type="http://schemas.openxmlformats.org/officeDocument/2006/relationships/image" Target="media/image14.emf"/><Relationship Id="rId206" Type="http://schemas.openxmlformats.org/officeDocument/2006/relationships/hyperlink" Target="http://onlinepubs.trb.org/onlinepubs/archive/mepdg/Part2_Chapter3_Environmen.pdf" TargetMode="External"/><Relationship Id="rId227" Type="http://schemas.openxmlformats.org/officeDocument/2006/relationships/hyperlink" Target="http://onlinepubs.trb.org/onlinepubs/archive/mepdg/guide.htm" TargetMode="External"/><Relationship Id="rId248" Type="http://schemas.openxmlformats.org/officeDocument/2006/relationships/image" Target="media/image20.wmf"/><Relationship Id="rId269" Type="http://schemas.openxmlformats.org/officeDocument/2006/relationships/hyperlink" Target="http://www.tfhrc.gov/pavement/ltpp/reports/03031/03031.pdf" TargetMode="External"/><Relationship Id="rId12" Type="http://schemas.openxmlformats.org/officeDocument/2006/relationships/hyperlink" Target="http://www.aashtoware.org/Pavement/Pages/default.aspx" TargetMode="External"/><Relationship Id="rId33" Type="http://schemas.openxmlformats.org/officeDocument/2006/relationships/hyperlink" Target="http://www.aashtoware.org/Pavement/Pages/default.aspx" TargetMode="External"/><Relationship Id="rId108" Type="http://schemas.openxmlformats.org/officeDocument/2006/relationships/hyperlink" Target="http://onlinepubs.trb.org/onlinepubs/archive/mepdg/Part2_Chapter2_Materials.pdf" TargetMode="External"/><Relationship Id="rId129" Type="http://schemas.openxmlformats.org/officeDocument/2006/relationships/hyperlink" Target="http://www.aashtoware.org/Pavement/Pages/default.aspx" TargetMode="External"/><Relationship Id="rId54" Type="http://schemas.openxmlformats.org/officeDocument/2006/relationships/hyperlink" Target="http://onlinepubs.trb.org/onlinepubs/archive/mepdg/guide.htm" TargetMode="External"/><Relationship Id="rId75" Type="http://schemas.openxmlformats.org/officeDocument/2006/relationships/hyperlink" Target="http://www.aashtoware.org/Pavement/Pages/default.aspx" TargetMode="External"/><Relationship Id="rId96" Type="http://schemas.openxmlformats.org/officeDocument/2006/relationships/hyperlink" Target="http://onlinepubs.trb.org/onlinepubs/archive/mepdg/Part2_Chapter2_Materials.pdf" TargetMode="External"/><Relationship Id="rId140" Type="http://schemas.openxmlformats.org/officeDocument/2006/relationships/hyperlink" Target="http://onlinepubs.trb.org/onlinepubs/archive/mepdg/Part2_Chapter3_Environmen.pdf" TargetMode="External"/><Relationship Id="rId161" Type="http://schemas.openxmlformats.org/officeDocument/2006/relationships/hyperlink" Target="https://bookstore.transportation.org/item_details.aspx?ID=1249" TargetMode="External"/><Relationship Id="rId182" Type="http://schemas.openxmlformats.org/officeDocument/2006/relationships/hyperlink" Target="http://onlinepubs.trb.org/onlinepubs/nchrp/nchrp_w162.pdf" TargetMode="External"/><Relationship Id="rId217" Type="http://schemas.openxmlformats.org/officeDocument/2006/relationships/hyperlink" Target="http://onlinepubs.trb.org/onlinepubs/archive/mepdg/guide.htm" TargetMode="External"/><Relationship Id="rId6" Type="http://schemas.openxmlformats.org/officeDocument/2006/relationships/settings" Target="settings.xml"/><Relationship Id="rId238" Type="http://schemas.openxmlformats.org/officeDocument/2006/relationships/hyperlink" Target="http://onlinepubs.trb.org/onlinepubs/archive/mepdg/guide.htm" TargetMode="External"/><Relationship Id="rId259" Type="http://schemas.openxmlformats.org/officeDocument/2006/relationships/hyperlink" Target="http://isddc.dot.gov/OLPFiles/FHWA/013226.pdf" TargetMode="External"/><Relationship Id="rId23" Type="http://schemas.openxmlformats.org/officeDocument/2006/relationships/hyperlink" Target="http://www.tfhrc.gov/pavement/ltpp/reports/96198/96198.pdf" TargetMode="External"/><Relationship Id="rId119" Type="http://schemas.openxmlformats.org/officeDocument/2006/relationships/hyperlink" Target="http://www.fhwa.dot.gov/pavement/management/pubs/hif11026/index.cfm" TargetMode="External"/><Relationship Id="rId270" Type="http://schemas.openxmlformats.org/officeDocument/2006/relationships/hyperlink" Target="http://onlinepubs.trb.org/onlinepubs/archive/mepdg/software.htm" TargetMode="External"/><Relationship Id="rId44" Type="http://schemas.openxmlformats.org/officeDocument/2006/relationships/hyperlink" Target="http://www.aashtoware.org/Pavement/Pages/default.aspx" TargetMode="External"/><Relationship Id="rId65" Type="http://schemas.openxmlformats.org/officeDocument/2006/relationships/hyperlink" Target="http://www.fhwa.dot.gov/pavement/management/pubs/hif11026/index.cfm" TargetMode="External"/><Relationship Id="rId86" Type="http://schemas.openxmlformats.org/officeDocument/2006/relationships/hyperlink" Target="http://onlinepubs.trb.org/onlinepubs/archive/mepdg/Part2_Chapter2_Materials.pdf" TargetMode="External"/><Relationship Id="rId130" Type="http://schemas.openxmlformats.org/officeDocument/2006/relationships/hyperlink" Target="http://www.trb.org/Main/Blurbs/163721.aspx" TargetMode="External"/><Relationship Id="rId151" Type="http://schemas.openxmlformats.org/officeDocument/2006/relationships/hyperlink" Target="http://www.aashtoware.org/Pavement/Pages/default.aspx" TargetMode="External"/><Relationship Id="rId172" Type="http://schemas.openxmlformats.org/officeDocument/2006/relationships/hyperlink" Target="https://bookstore.transportation.org/item_details.aspx?ID=1249" TargetMode="External"/><Relationship Id="rId193" Type="http://schemas.openxmlformats.org/officeDocument/2006/relationships/hyperlink" Target="http://www.aashtoware.org/Pavement/Pages/default.aspx" TargetMode="External"/><Relationship Id="rId202" Type="http://schemas.openxmlformats.org/officeDocument/2006/relationships/hyperlink" Target="https://bookstore.transportation.org/item_details.aspx?ID=1249" TargetMode="External"/><Relationship Id="rId207" Type="http://schemas.openxmlformats.org/officeDocument/2006/relationships/hyperlink" Target="http://onlinepubs.trb.org/onlinepubs/archive/mepdg/guide.htm" TargetMode="External"/><Relationship Id="rId223" Type="http://schemas.openxmlformats.org/officeDocument/2006/relationships/hyperlink" Target="http://isddc.dot.gov/OLPFiles/FHWA/013293.pdf" TargetMode="External"/><Relationship Id="rId228" Type="http://schemas.openxmlformats.org/officeDocument/2006/relationships/hyperlink" Target="http://onlinepubs.trb.org/onlinepubs/archive/mepdg/guide.htm" TargetMode="External"/><Relationship Id="rId244" Type="http://schemas.openxmlformats.org/officeDocument/2006/relationships/hyperlink" Target="http://www.fhwa.dot.gov/pavement/concrete/pubs/hif09009/hif09009.pdf" TargetMode="External"/><Relationship Id="rId249" Type="http://schemas.openxmlformats.org/officeDocument/2006/relationships/hyperlink" Target="http://onlinepubs.trb.org/onlinepubs/archive/mepdg/Part3_Chapter1_Subdrainage.pdf" TargetMode="External"/><Relationship Id="rId13" Type="http://schemas.openxmlformats.org/officeDocument/2006/relationships/hyperlink" Target="https://bookstore.transportation.org/item_details.aspx?ID=1249" TargetMode="External"/><Relationship Id="rId18" Type="http://schemas.openxmlformats.org/officeDocument/2006/relationships/image" Target="media/image4.wmf"/><Relationship Id="rId39" Type="http://schemas.openxmlformats.org/officeDocument/2006/relationships/hyperlink" Target="http://www.aashtoware.org/Pavement/Pages/default.aspx" TargetMode="External"/><Relationship Id="rId109" Type="http://schemas.openxmlformats.org/officeDocument/2006/relationships/hyperlink" Target="http://onlinepubs.trb.org/onlinepubs/archive/mepdg/guide.htm" TargetMode="External"/><Relationship Id="rId260" Type="http://schemas.openxmlformats.org/officeDocument/2006/relationships/hyperlink" Target="http://www.fhwa.dot.gov/ohim/tmguide/" TargetMode="External"/><Relationship Id="rId265" Type="http://schemas.openxmlformats.org/officeDocument/2006/relationships/hyperlink" Target="http://onlinepubs.trb.org/onlinepubs/nchrp/nchrp_rpt_509.pdf" TargetMode="External"/><Relationship Id="rId34" Type="http://schemas.openxmlformats.org/officeDocument/2006/relationships/hyperlink" Target="http://www.aashtoware.org/Pavement/Pages/default.aspx" TargetMode="External"/><Relationship Id="rId50" Type="http://schemas.openxmlformats.org/officeDocument/2006/relationships/hyperlink" Target="http://www.aashtoware.org/Pavement/Pages/default.aspx" TargetMode="External"/><Relationship Id="rId55" Type="http://schemas.openxmlformats.org/officeDocument/2006/relationships/hyperlink" Target="http://onlinepubs.trb.org/onlinepubs/archive/mepdg/guide.htm" TargetMode="External"/><Relationship Id="rId76" Type="http://schemas.openxmlformats.org/officeDocument/2006/relationships/hyperlink" Target="http://onlinepubs.trb.org/onlinepubs/archive/mepdg/Part2_Chapter2_Materials.pdf" TargetMode="External"/><Relationship Id="rId97" Type="http://schemas.openxmlformats.org/officeDocument/2006/relationships/hyperlink" Target="http://onlinepubs.trb.org/onlinepubs/archive/mepdg/guide.htm" TargetMode="External"/><Relationship Id="rId104" Type="http://schemas.openxmlformats.org/officeDocument/2006/relationships/hyperlink" Target="http://onlinepubs.trb.org/onlinepubs/archive/mepdg/guide.htm" TargetMode="External"/><Relationship Id="rId120" Type="http://schemas.openxmlformats.org/officeDocument/2006/relationships/hyperlink" Target="http://www.fhwa.dot.gov/pavement/management/pubs/hif11026/index.cfm" TargetMode="External"/><Relationship Id="rId125" Type="http://schemas.openxmlformats.org/officeDocument/2006/relationships/hyperlink" Target="http://onlinepubs.trb.org/onlinepubs/archive/mepdg/Part2_Chapter3_Environmen.pdf" TargetMode="External"/><Relationship Id="rId141" Type="http://schemas.openxmlformats.org/officeDocument/2006/relationships/hyperlink" Target="http://onlinepubs.trb.org/onlinepubs/archive/mepdg/guide.htm" TargetMode="External"/><Relationship Id="rId146" Type="http://schemas.openxmlformats.org/officeDocument/2006/relationships/hyperlink" Target="http://onlinepubs.trb.org/onlinepubs/archive/mepdg/guide.htm" TargetMode="External"/><Relationship Id="rId167" Type="http://schemas.openxmlformats.org/officeDocument/2006/relationships/hyperlink" Target="http://www.fhwa.dot.gov/pavement/management/pubs/hif11026/index.cfm" TargetMode="External"/><Relationship Id="rId188" Type="http://schemas.openxmlformats.org/officeDocument/2006/relationships/hyperlink" Target="http://www.aashtoware.org/Pavement/Pages/default.aspx" TargetMode="External"/><Relationship Id="rId7" Type="http://schemas.openxmlformats.org/officeDocument/2006/relationships/webSettings" Target="webSettings.xml"/><Relationship Id="rId71" Type="http://schemas.openxmlformats.org/officeDocument/2006/relationships/hyperlink" Target="http://www.aashtoware.org/Pavement/Pages/default.aspx" TargetMode="External"/><Relationship Id="rId92" Type="http://schemas.openxmlformats.org/officeDocument/2006/relationships/hyperlink" Target="http://onlinepubs.trb.org/onlinepubs/archive/mepdg/Part2_Chapter2_Materials.pdf" TargetMode="External"/><Relationship Id="rId162" Type="http://schemas.openxmlformats.org/officeDocument/2006/relationships/hyperlink" Target="http://www.aashtoware.org/Pavement/Pages/default.aspx" TargetMode="External"/><Relationship Id="rId183" Type="http://schemas.openxmlformats.org/officeDocument/2006/relationships/hyperlink" Target="http://onlinepubs.trb.org/onlinepubs/nchrp/nchrp_rpt_669.pdf" TargetMode="External"/><Relationship Id="rId213" Type="http://schemas.openxmlformats.org/officeDocument/2006/relationships/hyperlink" Target="http://onlinepubs.trb.org/onlinepubs/archive/mepdg/Part3_Chapter1_Subdrainage.pdf" TargetMode="External"/><Relationship Id="rId218" Type="http://schemas.openxmlformats.org/officeDocument/2006/relationships/hyperlink" Target="http://www.asphaltinstitute.org/store_category_browse.asp?ic_id=11" TargetMode="External"/><Relationship Id="rId234" Type="http://schemas.openxmlformats.org/officeDocument/2006/relationships/image" Target="media/image17.wmf"/><Relationship Id="rId239" Type="http://schemas.openxmlformats.org/officeDocument/2006/relationships/image" Target="media/image18.wmf"/><Relationship Id="rId2" Type="http://schemas.openxmlformats.org/officeDocument/2006/relationships/customXml" Target="../customXml/item2.xml"/><Relationship Id="rId29" Type="http://schemas.openxmlformats.org/officeDocument/2006/relationships/hyperlink" Target="https://bookstore.transportation.org/item_details.aspx?ID=1249" TargetMode="External"/><Relationship Id="rId250" Type="http://schemas.openxmlformats.org/officeDocument/2006/relationships/hyperlink" Target="http://onlinepubs.trb.org/onlinepubs/archive/mepdg/guide.htm" TargetMode="External"/><Relationship Id="rId255" Type="http://schemas.openxmlformats.org/officeDocument/2006/relationships/hyperlink" Target="https://bookstore.transportation.org/search.aspx?Text=lcg-1" TargetMode="External"/><Relationship Id="rId271" Type="http://schemas.openxmlformats.org/officeDocument/2006/relationships/hyperlink" Target="http://www.fhwa.dot.gov/pavement/management/pubs/hif11026/index.cfm" TargetMode="External"/><Relationship Id="rId276" Type="http://schemas.openxmlformats.org/officeDocument/2006/relationships/header" Target="header1.xml"/><Relationship Id="rId24" Type="http://schemas.openxmlformats.org/officeDocument/2006/relationships/hyperlink" Target="http://onlinepubs.trb.org/onlinepubs/archive/mepdg/guide.htm" TargetMode="External"/><Relationship Id="rId40" Type="http://schemas.openxmlformats.org/officeDocument/2006/relationships/hyperlink" Target="http://www.aashtoware.org/Pages/default.aspx" TargetMode="External"/><Relationship Id="rId45" Type="http://schemas.openxmlformats.org/officeDocument/2006/relationships/hyperlink" Target="http://www.aashtoware.org/Pavement/Pages/default.aspx" TargetMode="External"/><Relationship Id="rId66" Type="http://schemas.openxmlformats.org/officeDocument/2006/relationships/hyperlink" Target="http://www.aashtoware.org/Pavement/Pages/default.aspx" TargetMode="External"/><Relationship Id="rId87" Type="http://schemas.openxmlformats.org/officeDocument/2006/relationships/hyperlink" Target="http://www.aashtoware.org/Pavement/Pages/default.aspx" TargetMode="External"/><Relationship Id="rId110" Type="http://schemas.openxmlformats.org/officeDocument/2006/relationships/hyperlink" Target="http://onlinepubs.trb.org/onlinepubs/archive/mepdg/guide.htm" TargetMode="External"/><Relationship Id="rId115" Type="http://schemas.openxmlformats.org/officeDocument/2006/relationships/hyperlink" Target="http://onlinepubs.trb.org/onlinepubs/archive/mepdg/guide.htm" TargetMode="External"/><Relationship Id="rId131" Type="http://schemas.openxmlformats.org/officeDocument/2006/relationships/hyperlink" Target="http://www.trb.org/Main/Blurbs/163721.aspx" TargetMode="External"/><Relationship Id="rId136" Type="http://schemas.openxmlformats.org/officeDocument/2006/relationships/hyperlink" Target="http://onlinepubs.trb.org/onlinepubs/archive/mepdg/Part2_Chapter3_Environmen.pdf" TargetMode="External"/><Relationship Id="rId157" Type="http://schemas.openxmlformats.org/officeDocument/2006/relationships/hyperlink" Target="https://bookstore.transportation.org/item_details.aspx?ID=1249" TargetMode="External"/><Relationship Id="rId178" Type="http://schemas.openxmlformats.org/officeDocument/2006/relationships/hyperlink" Target="https://bookstore.transportation.org/item_details.aspx?ID=1249" TargetMode="External"/><Relationship Id="rId61" Type="http://schemas.openxmlformats.org/officeDocument/2006/relationships/hyperlink" Target="http://onlinepubs.trb.org/onlinepubs/nchrp/nchrp_rpt_509.pdf" TargetMode="External"/><Relationship Id="rId82" Type="http://schemas.openxmlformats.org/officeDocument/2006/relationships/hyperlink" Target="http://www.fhwa.dot.gov/pavement/management/pubs/hif11026/index.cfm" TargetMode="External"/><Relationship Id="rId152" Type="http://schemas.openxmlformats.org/officeDocument/2006/relationships/hyperlink" Target="http://www.aashtoware.org/Pavement/Pages/default.aspx" TargetMode="External"/><Relationship Id="rId173" Type="http://schemas.openxmlformats.org/officeDocument/2006/relationships/hyperlink" Target="http://www.aashtoware.org/Pavement/Pages/default.aspx" TargetMode="External"/><Relationship Id="rId194" Type="http://schemas.openxmlformats.org/officeDocument/2006/relationships/hyperlink" Target="https://bookstore.transportation.org/item_details.aspx?ID=1249" TargetMode="External"/><Relationship Id="rId199" Type="http://schemas.openxmlformats.org/officeDocument/2006/relationships/hyperlink" Target="http://apps.trb.org/cmsfeed/TRBNetProjectDisplay.asp?ProjectID=2173" TargetMode="External"/><Relationship Id="rId203" Type="http://schemas.openxmlformats.org/officeDocument/2006/relationships/hyperlink" Target="https://bookstore.transportation.org/item_details.aspx?ID=1249" TargetMode="External"/><Relationship Id="rId208" Type="http://schemas.openxmlformats.org/officeDocument/2006/relationships/hyperlink" Target="http://onlinepubs.trb.org/onlinepubs/archive/mepdg/guide.htm" TargetMode="External"/><Relationship Id="rId229" Type="http://schemas.openxmlformats.org/officeDocument/2006/relationships/image" Target="media/image15.wmf"/><Relationship Id="rId19" Type="http://schemas.openxmlformats.org/officeDocument/2006/relationships/image" Target="media/image5.wmf"/><Relationship Id="rId224" Type="http://schemas.openxmlformats.org/officeDocument/2006/relationships/hyperlink" Target="http://isddc.dot.gov/OLPFiles/FHWA/013226.pdf" TargetMode="External"/><Relationship Id="rId240" Type="http://schemas.openxmlformats.org/officeDocument/2006/relationships/hyperlink" Target="http://onlinepubs.trb.org/onlinepubs/archive/mepdg/Part3_Chapter1_Subdrainage.pdf" TargetMode="External"/><Relationship Id="rId245" Type="http://schemas.openxmlformats.org/officeDocument/2006/relationships/image" Target="media/image19.wmf"/><Relationship Id="rId261" Type="http://schemas.openxmlformats.org/officeDocument/2006/relationships/hyperlink" Target="http://isddc.dot.gov/OLPFiles/FHWA/013293.pdf" TargetMode="External"/><Relationship Id="rId266" Type="http://schemas.openxmlformats.org/officeDocument/2006/relationships/hyperlink" Target="http://www.tfhrc.gov/pavement/ltpp/pdf/00086.pdf" TargetMode="External"/><Relationship Id="rId14" Type="http://schemas.openxmlformats.org/officeDocument/2006/relationships/hyperlink" Target="http://onlinepubs.trb.org/onlinepubs/circulars/ec118.pdf" TargetMode="External"/><Relationship Id="rId30" Type="http://schemas.openxmlformats.org/officeDocument/2006/relationships/hyperlink" Target="http://www.aashtoware.org/Pages/default.aspx" TargetMode="External"/><Relationship Id="rId35" Type="http://schemas.openxmlformats.org/officeDocument/2006/relationships/hyperlink" Target="http://www.aashtoware.org/Pavement/Pages/default.aspx" TargetMode="External"/><Relationship Id="rId56" Type="http://schemas.openxmlformats.org/officeDocument/2006/relationships/hyperlink" Target="http://apps.trb.org/cmsfeed/TRBNetProjectDisplay.asp?ProjectID=2487" TargetMode="External"/><Relationship Id="rId77" Type="http://schemas.openxmlformats.org/officeDocument/2006/relationships/hyperlink" Target="http://onlinepubs.trb.org/onlinepubs/archive/mepdg/guide.htm" TargetMode="External"/><Relationship Id="rId100" Type="http://schemas.openxmlformats.org/officeDocument/2006/relationships/hyperlink" Target="http://onlinepubs.trb.org/onlinepubs/archive/mepdg/Part2_Chapter2_Materials.pdf" TargetMode="External"/><Relationship Id="rId105" Type="http://schemas.openxmlformats.org/officeDocument/2006/relationships/hyperlink" Target="http://onlinepubs.trb.org/onlinepubs/archive/mepdg/Part2_Chapter2_Materials.pdf" TargetMode="External"/><Relationship Id="rId126" Type="http://schemas.openxmlformats.org/officeDocument/2006/relationships/hyperlink" Target="http://onlinepubs.trb.org/onlinepubs/archive/mepdg/guide.htm" TargetMode="External"/><Relationship Id="rId147" Type="http://schemas.openxmlformats.org/officeDocument/2006/relationships/hyperlink" Target="http://www.aashtoware.org/Pavement/Pages/default.aspx" TargetMode="External"/><Relationship Id="rId168" Type="http://schemas.openxmlformats.org/officeDocument/2006/relationships/hyperlink" Target="http://www.aashtoware.org/Pavement/Pages/default.aspx" TargetMode="External"/><Relationship Id="rId8" Type="http://schemas.openxmlformats.org/officeDocument/2006/relationships/footnotes" Target="footnotes.xml"/><Relationship Id="rId51" Type="http://schemas.openxmlformats.org/officeDocument/2006/relationships/hyperlink" Target="http://www.aashtoware.org/Pavement/Pages/default.aspx" TargetMode="External"/><Relationship Id="rId72" Type="http://schemas.openxmlformats.org/officeDocument/2006/relationships/hyperlink" Target="http://www.aashtoware.org/Pavement/Pages/default.aspx" TargetMode="External"/><Relationship Id="rId93" Type="http://schemas.openxmlformats.org/officeDocument/2006/relationships/hyperlink" Target="http://onlinepubs.trb.org/onlinepubs/archive/mepdg/guide.htm" TargetMode="External"/><Relationship Id="rId98" Type="http://schemas.openxmlformats.org/officeDocument/2006/relationships/hyperlink" Target="http://www.tfhrc.gov/pavement/ltpp/pdf/00086.pdf" TargetMode="External"/><Relationship Id="rId121" Type="http://schemas.openxmlformats.org/officeDocument/2006/relationships/hyperlink" Target="http://www.lime.org/documents/publications/free_downloads/soils-aggregates-vol-3.pdf" TargetMode="External"/><Relationship Id="rId142" Type="http://schemas.openxmlformats.org/officeDocument/2006/relationships/hyperlink" Target="http://www.aashtoware.org/Pavement/Pages/default.aspx" TargetMode="External"/><Relationship Id="rId163" Type="http://schemas.openxmlformats.org/officeDocument/2006/relationships/hyperlink" Target="http://www.tfhrc.gov/pavement/ltpp/reports/03031/03031.pdf" TargetMode="External"/><Relationship Id="rId184" Type="http://schemas.openxmlformats.org/officeDocument/2006/relationships/hyperlink" Target="http://www.aashtoware.org/Pavement/Pages/default.aspx" TargetMode="External"/><Relationship Id="rId189" Type="http://schemas.openxmlformats.org/officeDocument/2006/relationships/hyperlink" Target="http://onlinepubs.trb.org/onlinepubs/archive/mepdg/Part3_Chapter4_Rigid%20Design.pdf" TargetMode="External"/><Relationship Id="rId219" Type="http://schemas.openxmlformats.org/officeDocument/2006/relationships/hyperlink" Target="http://onlinepubs.trb.org/onlinepubs/nchrp/nchrp_rpt_583.pdf" TargetMode="External"/><Relationship Id="rId3" Type="http://schemas.openxmlformats.org/officeDocument/2006/relationships/numbering" Target="numbering.xml"/><Relationship Id="rId214" Type="http://schemas.openxmlformats.org/officeDocument/2006/relationships/hyperlink" Target="http://onlinepubs.trb.org/onlinepubs/archive/mepdg/guide.htm" TargetMode="External"/><Relationship Id="rId230" Type="http://schemas.openxmlformats.org/officeDocument/2006/relationships/hyperlink" Target="http://onlinepubs.trb.org/onlinepubs/archive/mepdg/Part3_Chapter1_Subdrainage.pdf" TargetMode="External"/><Relationship Id="rId235" Type="http://schemas.openxmlformats.org/officeDocument/2006/relationships/hyperlink" Target="http://onlinepubs.trb.org/onlinepubs/archive/mepdg/Part3_Chapter1_Subdrainage.pdf" TargetMode="External"/><Relationship Id="rId251" Type="http://schemas.openxmlformats.org/officeDocument/2006/relationships/image" Target="media/image21.png"/><Relationship Id="rId256" Type="http://schemas.openxmlformats.org/officeDocument/2006/relationships/hyperlink" Target="http://www.nap.edu/catalog.php?record_id=6357" TargetMode="External"/><Relationship Id="rId277" Type="http://schemas.openxmlformats.org/officeDocument/2006/relationships/footer" Target="footer1.xml"/><Relationship Id="rId25" Type="http://schemas.openxmlformats.org/officeDocument/2006/relationships/hyperlink" Target="https://bookstore.transportation.org/item_details.aspx?ID=1249" TargetMode="External"/><Relationship Id="rId46" Type="http://schemas.openxmlformats.org/officeDocument/2006/relationships/hyperlink" Target="http://www.aashtoware.org/Pavement/Pages/default.aspx" TargetMode="External"/><Relationship Id="rId67" Type="http://schemas.openxmlformats.org/officeDocument/2006/relationships/hyperlink" Target="http://onlinepubs.trb.org/onlinepubs/archive/mepdg/Part2_Chapter4_Traffic.pdf" TargetMode="External"/><Relationship Id="rId116" Type="http://schemas.openxmlformats.org/officeDocument/2006/relationships/hyperlink" Target="http://onlinepubs.trb.org/onlinepubs/archive/mepdg/guide.htm" TargetMode="External"/><Relationship Id="rId137" Type="http://schemas.openxmlformats.org/officeDocument/2006/relationships/hyperlink" Target="http://onlinepubs.trb.org/onlinepubs/archive/mepdg/guide.htm" TargetMode="External"/><Relationship Id="rId158" Type="http://schemas.openxmlformats.org/officeDocument/2006/relationships/image" Target="media/image10.emf"/><Relationship Id="rId272" Type="http://schemas.openxmlformats.org/officeDocument/2006/relationships/hyperlink" Target="http://onlinepubs.trb.org/onlinepubs/nchrp/nchrp_w162.pdf" TargetMode="External"/><Relationship Id="rId20" Type="http://schemas.openxmlformats.org/officeDocument/2006/relationships/hyperlink" Target="http://training.ce.washington.edu/wsdot/Modules/09_pavement_evaluation/09-6_body.htm" TargetMode="External"/><Relationship Id="rId41" Type="http://schemas.openxmlformats.org/officeDocument/2006/relationships/hyperlink" Target="https://bookstore.transportation.org/item_details.aspx?ID=1249" TargetMode="External"/><Relationship Id="rId62" Type="http://schemas.openxmlformats.org/officeDocument/2006/relationships/hyperlink" Target="http://www.aashtoware.org/Pavement/Pages/default.aspx" TargetMode="External"/><Relationship Id="rId83" Type="http://schemas.openxmlformats.org/officeDocument/2006/relationships/hyperlink" Target="http://www.fhwa.dot.gov/pavement/management/pubs/hif11026/index.cfm" TargetMode="External"/><Relationship Id="rId88" Type="http://schemas.openxmlformats.org/officeDocument/2006/relationships/hyperlink" Target="http://onlinepubs.trb.org/onlinepubs/archive/mepdg/Part2_Chapter2_Materials.pdf" TargetMode="External"/><Relationship Id="rId111" Type="http://schemas.openxmlformats.org/officeDocument/2006/relationships/hyperlink" Target="http://onlinepubs.trb.org/onlinepubs/archive/mepdg/Part2_Chapter2_Materials.pdf" TargetMode="External"/><Relationship Id="rId132" Type="http://schemas.openxmlformats.org/officeDocument/2006/relationships/hyperlink" Target="http://www.trb.org/Main/Blurbs/163721.aspx" TargetMode="External"/><Relationship Id="rId153" Type="http://schemas.openxmlformats.org/officeDocument/2006/relationships/hyperlink" Target="http://onlinepubs.trb.org/onlinepubs/archive/mepdg/part_12_cover_ack_toc.pdf" TargetMode="External"/><Relationship Id="rId174" Type="http://schemas.openxmlformats.org/officeDocument/2006/relationships/hyperlink" Target="http://onlinepubs.trb.org/onlinepubs/archive/mepdg/Part3_Chapter3_Flexible%20Design.pdf" TargetMode="External"/><Relationship Id="rId179" Type="http://schemas.openxmlformats.org/officeDocument/2006/relationships/hyperlink" Target="http://www.aashtoware.org/Pavement/Pages/default.aspx" TargetMode="External"/><Relationship Id="rId195" Type="http://schemas.openxmlformats.org/officeDocument/2006/relationships/hyperlink" Target="http://www.aashtoware.org/Pavement/Pages/default.aspx" TargetMode="External"/><Relationship Id="rId209" Type="http://schemas.openxmlformats.org/officeDocument/2006/relationships/hyperlink" Target="http://onlinepubs.trb.org/onlinepubs/archive/mepdg/guide.htm" TargetMode="External"/><Relationship Id="rId190" Type="http://schemas.openxmlformats.org/officeDocument/2006/relationships/hyperlink" Target="http://onlinepubs.trb.org/onlinepubs/archive/mepdg/guide.htm" TargetMode="External"/><Relationship Id="rId204" Type="http://schemas.openxmlformats.org/officeDocument/2006/relationships/hyperlink" Target="http://onlinepubs.trb.org/onlinepubs/archive/mepdg/Part2_Chapter5_Evaluation.pdf" TargetMode="External"/><Relationship Id="rId220" Type="http://schemas.openxmlformats.org/officeDocument/2006/relationships/hyperlink" Target="http://onlinepubs.trb.org/onlinepubs/archive/mepdg/Part3_Chapter1_Subdrainage.pdf" TargetMode="External"/><Relationship Id="rId225" Type="http://schemas.openxmlformats.org/officeDocument/2006/relationships/hyperlink" Target="http://onlinepubs.trb.org/onlinepubs/archive/mepdg/Part3_Chapter1_Subdrainage.pdf" TargetMode="External"/><Relationship Id="rId241" Type="http://schemas.openxmlformats.org/officeDocument/2006/relationships/hyperlink" Target="http://onlinepubs.trb.org/onlinepubs/archive/mepdg/guide.htm" TargetMode="External"/><Relationship Id="rId246" Type="http://schemas.openxmlformats.org/officeDocument/2006/relationships/hyperlink" Target="http://onlinepubs.trb.org/onlinepubs/archive/mepdg/Part3_Chapter1_Subdrainage.pdf" TargetMode="External"/><Relationship Id="rId267" Type="http://schemas.openxmlformats.org/officeDocument/2006/relationships/hyperlink" Target="http://www.lime.org/documents/publications/free_downloads/soils-aggregates-vol-3.pdf" TargetMode="External"/><Relationship Id="rId15" Type="http://schemas.openxmlformats.org/officeDocument/2006/relationships/image" Target="media/image1.wmf"/><Relationship Id="rId36" Type="http://schemas.openxmlformats.org/officeDocument/2006/relationships/hyperlink" Target="http://www.tfhrc.gov/pavement/ltpp/reports/03031/03031.pdf" TargetMode="External"/><Relationship Id="rId57" Type="http://schemas.openxmlformats.org/officeDocument/2006/relationships/hyperlink" Target="http://www.aashtoware.org/Pavement/Pages/default.aspx" TargetMode="External"/><Relationship Id="rId106" Type="http://schemas.openxmlformats.org/officeDocument/2006/relationships/hyperlink" Target="http://onlinepubs.trb.org/onlinepubs/archive/mepdg/guide.htm" TargetMode="External"/><Relationship Id="rId127" Type="http://schemas.openxmlformats.org/officeDocument/2006/relationships/hyperlink" Target="http://onlinepubs.trb.org/onlinepubs/archive/mepdg/guide.htm" TargetMode="External"/><Relationship Id="rId262" Type="http://schemas.openxmlformats.org/officeDocument/2006/relationships/hyperlink" Target="http://onlinepubs.trb.org/onlinepubs/nchrp/nchrp_rpt_583.pdf" TargetMode="External"/><Relationship Id="rId10" Type="http://schemas.openxmlformats.org/officeDocument/2006/relationships/hyperlink" Target="http://www.aashtoware.org/Pavement/Pages/default.aspx" TargetMode="External"/><Relationship Id="rId31" Type="http://schemas.openxmlformats.org/officeDocument/2006/relationships/hyperlink" Target="http://www.aashtoware.org/Pavement/Pages/default.aspx" TargetMode="External"/><Relationship Id="rId52" Type="http://schemas.openxmlformats.org/officeDocument/2006/relationships/hyperlink" Target="http://www.aashtoware.org/Pavement/Pages/default.aspx" TargetMode="External"/><Relationship Id="rId73" Type="http://schemas.openxmlformats.org/officeDocument/2006/relationships/image" Target="media/image7.emf"/><Relationship Id="rId78" Type="http://schemas.openxmlformats.org/officeDocument/2006/relationships/hyperlink" Target="http://onlinepubs.trb.org/onlinepubs/archive/mepdg/Part2_Chapter2_Materials.pdf" TargetMode="External"/><Relationship Id="rId94" Type="http://schemas.openxmlformats.org/officeDocument/2006/relationships/hyperlink" Target="http://onlinepubs.trb.org/onlinepubs/archive/mepdg/Part2_Chapter2_Materials.pdf" TargetMode="External"/><Relationship Id="rId99" Type="http://schemas.openxmlformats.org/officeDocument/2006/relationships/hyperlink" Target="http://onlinepubs.trb.org/onlinepubs/archive/mepdg/guide.htm" TargetMode="External"/><Relationship Id="rId101" Type="http://schemas.openxmlformats.org/officeDocument/2006/relationships/hyperlink" Target="http://onlinepubs.trb.org/onlinepubs/archive/mepdg/guide.htm" TargetMode="External"/><Relationship Id="rId122" Type="http://schemas.openxmlformats.org/officeDocument/2006/relationships/hyperlink" Target="http://www.aashtoware.org/Pavement/Pages/default.aspx" TargetMode="External"/><Relationship Id="rId143" Type="http://schemas.openxmlformats.org/officeDocument/2006/relationships/hyperlink" Target="http://onlinepubs.trb.org/onlinepubs/archive/mepdg/Part2_Chapter3_Environmen.pdf" TargetMode="External"/><Relationship Id="rId148" Type="http://schemas.openxmlformats.org/officeDocument/2006/relationships/image" Target="media/image9.emf"/><Relationship Id="rId164" Type="http://schemas.openxmlformats.org/officeDocument/2006/relationships/hyperlink" Target="http://www.tfhrc.gov/pavement/ltpp/reports/03031/03031.pdf" TargetMode="External"/><Relationship Id="rId169" Type="http://schemas.openxmlformats.org/officeDocument/2006/relationships/hyperlink" Target="http://www.tfhrc.gov/pavement/ltpp/reports/03031/03031.pdf" TargetMode="External"/><Relationship Id="rId185" Type="http://schemas.openxmlformats.org/officeDocument/2006/relationships/hyperlink" Target="https://bookstore.transportation.org/item_details.aspx?ID=1249"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onlinepubs.trb.org/onlinepubs/nchrp/nchrp_rpt_669.pdf" TargetMode="External"/><Relationship Id="rId210" Type="http://schemas.openxmlformats.org/officeDocument/2006/relationships/hyperlink" Target="http://onlinepubs.trb.org/onlinepubs/archive/mepdg/guide.htm" TargetMode="External"/><Relationship Id="rId215" Type="http://schemas.openxmlformats.org/officeDocument/2006/relationships/hyperlink" Target="https://bookstore.transportation.org/item_details.aspx?ID=110" TargetMode="External"/><Relationship Id="rId236" Type="http://schemas.openxmlformats.org/officeDocument/2006/relationships/hyperlink" Target="http://onlinepubs.trb.org/onlinepubs/archive/mepdg/guide.htm" TargetMode="External"/><Relationship Id="rId257" Type="http://schemas.openxmlformats.org/officeDocument/2006/relationships/hyperlink" Target="http://onlinepubs.trb.org/onlinepubs/archive/mepdg/guide.htm" TargetMode="External"/><Relationship Id="rId278" Type="http://schemas.openxmlformats.org/officeDocument/2006/relationships/fontTable" Target="fontTable.xml"/><Relationship Id="rId26" Type="http://schemas.openxmlformats.org/officeDocument/2006/relationships/hyperlink" Target="https://bookstore.transportation.org/item_details.aspx?ID=1249" TargetMode="External"/><Relationship Id="rId231" Type="http://schemas.openxmlformats.org/officeDocument/2006/relationships/hyperlink" Target="http://onlinepubs.trb.org/onlinepubs/archive/mepdg/guide.htm" TargetMode="External"/><Relationship Id="rId252" Type="http://schemas.openxmlformats.org/officeDocument/2006/relationships/hyperlink" Target="http://itd.idaho.gov/manuals/Online_Manuals/Current_Manuals/Materials/Sec%20550.pdf" TargetMode="External"/><Relationship Id="rId273" Type="http://schemas.openxmlformats.org/officeDocument/2006/relationships/hyperlink" Target="http://onlinepubs.trb.org/onlinepubs/circulars/ec118.pdf" TargetMode="External"/><Relationship Id="rId47" Type="http://schemas.openxmlformats.org/officeDocument/2006/relationships/hyperlink" Target="http://www.aashtoware.org/Pavement/Pages/default.aspx" TargetMode="External"/><Relationship Id="rId68" Type="http://schemas.openxmlformats.org/officeDocument/2006/relationships/hyperlink" Target="http://onlinepubs.trb.org/onlinepubs/archive/mepdg/guide.htm" TargetMode="External"/><Relationship Id="rId89" Type="http://schemas.openxmlformats.org/officeDocument/2006/relationships/hyperlink" Target="http://onlinepubs.trb.org/onlinepubs/archive/mepdg/guide.htm" TargetMode="External"/><Relationship Id="rId112" Type="http://schemas.openxmlformats.org/officeDocument/2006/relationships/hyperlink" Target="http://onlinepubs.trb.org/onlinepubs/archive/mepdg/guide.htm" TargetMode="External"/><Relationship Id="rId133" Type="http://schemas.openxmlformats.org/officeDocument/2006/relationships/hyperlink" Target="http://www.aashtoware.org/Pavement/Pages/default.aspx" TargetMode="External"/><Relationship Id="rId154" Type="http://schemas.openxmlformats.org/officeDocument/2006/relationships/hyperlink" Target="https://bookstore.transportation.org/item_details.aspx?ID=1249" TargetMode="External"/><Relationship Id="rId175" Type="http://schemas.openxmlformats.org/officeDocument/2006/relationships/hyperlink" Target="http://onlinepubs.trb.org/onlinepubs/archive/mepdg/guide.htm" TargetMode="External"/><Relationship Id="rId196" Type="http://schemas.openxmlformats.org/officeDocument/2006/relationships/hyperlink" Target="http://onlinepubs.trb.org/onlinepubs/archive/mepdg/Part3_Chapter4_Rigid%20Design.pdf" TargetMode="External"/><Relationship Id="rId200" Type="http://schemas.openxmlformats.org/officeDocument/2006/relationships/hyperlink" Target="http://www.aashtoware.org/Pavement/Pages/default.aspx" TargetMode="External"/><Relationship Id="rId16" Type="http://schemas.openxmlformats.org/officeDocument/2006/relationships/image" Target="media/image2.wmf"/><Relationship Id="rId221" Type="http://schemas.openxmlformats.org/officeDocument/2006/relationships/hyperlink" Target="http://onlinepubs.trb.org/onlinepubs/archive/mepdg/guide.htm" TargetMode="External"/><Relationship Id="rId242" Type="http://schemas.openxmlformats.org/officeDocument/2006/relationships/hyperlink" Target="http://www.fhwa.dot.gov/pavement/concrete/pubs/hif09009/hif09009.pdf" TargetMode="External"/><Relationship Id="rId263" Type="http://schemas.openxmlformats.org/officeDocument/2006/relationships/hyperlink" Target="http://www.fhwa.dot.gov/pavement/concrete/pubs/hif09009/hif09009.pdf" TargetMode="External"/><Relationship Id="rId37" Type="http://schemas.openxmlformats.org/officeDocument/2006/relationships/hyperlink" Target="http://www.tfhrc.gov/pavement/ltpp/reports/03031/03031.pdf" TargetMode="External"/><Relationship Id="rId58" Type="http://schemas.openxmlformats.org/officeDocument/2006/relationships/hyperlink" Target="http://www.aashtoware.org/Pages/DARWin-ME.aspx" TargetMode="External"/><Relationship Id="rId79" Type="http://schemas.openxmlformats.org/officeDocument/2006/relationships/hyperlink" Target="http://onlinepubs.trb.org/onlinepubs/archive/mepdg/guide.htm" TargetMode="External"/><Relationship Id="rId102" Type="http://schemas.openxmlformats.org/officeDocument/2006/relationships/hyperlink" Target="http://onlinepubs.trb.org/onlinepubs/archive/mepdg/Part2_Chapter2_Materials.pdf" TargetMode="External"/><Relationship Id="rId123" Type="http://schemas.openxmlformats.org/officeDocument/2006/relationships/hyperlink" Target="http://www.fhwa.dot.gov/pavement/management/pubs/hif11026/index.cfm" TargetMode="External"/><Relationship Id="rId144" Type="http://schemas.openxmlformats.org/officeDocument/2006/relationships/hyperlink" Target="http://onlinepubs.trb.org/onlinepubs/archive/mepdg/guide.htm" TargetMode="External"/><Relationship Id="rId90" Type="http://schemas.openxmlformats.org/officeDocument/2006/relationships/hyperlink" Target="http://www.fhwa.dot.gov/pavement/management/pubs/hif11026/index.cfm" TargetMode="External"/><Relationship Id="rId165" Type="http://schemas.openxmlformats.org/officeDocument/2006/relationships/hyperlink" Target="http://www.fhwa.dot.gov/pavement/management/pubs/hif11026/index.cfm" TargetMode="External"/><Relationship Id="rId186" Type="http://schemas.openxmlformats.org/officeDocument/2006/relationships/hyperlink" Target="http://onlinepubs.trb.org/onlinepubs/archive/mepdg/Part3_Chapter4_Rigid%20Design.pdf" TargetMode="External"/><Relationship Id="rId211" Type="http://schemas.openxmlformats.org/officeDocument/2006/relationships/hyperlink" Target="http://onlinepubs.trb.org/onlinepubs/archive/mepdg/guide.htm" TargetMode="External"/><Relationship Id="rId232" Type="http://schemas.openxmlformats.org/officeDocument/2006/relationships/image" Target="media/image16.png"/><Relationship Id="rId253" Type="http://schemas.openxmlformats.org/officeDocument/2006/relationships/hyperlink" Target="https://bookstore.transportation.org/item_details.aspx?ID=110" TargetMode="External"/><Relationship Id="rId274" Type="http://schemas.openxmlformats.org/officeDocument/2006/relationships/hyperlink" Target="http://onlinepubs.trb.org/onlinepubs/nchrp/nchrp_rpt_547.pdf" TargetMode="External"/><Relationship Id="rId27" Type="http://schemas.openxmlformats.org/officeDocument/2006/relationships/hyperlink" Target="http://www.aashtoware.org/Pages/default.aspx" TargetMode="External"/><Relationship Id="rId48" Type="http://schemas.openxmlformats.org/officeDocument/2006/relationships/hyperlink" Target="http://www.aashtoware.org/Pavement/Pages/default.aspx" TargetMode="External"/><Relationship Id="rId69" Type="http://schemas.openxmlformats.org/officeDocument/2006/relationships/hyperlink" Target="http://onlinepubs.trb.org/onlinepubs/archive/mepdg/software.htm" TargetMode="External"/><Relationship Id="rId113" Type="http://schemas.openxmlformats.org/officeDocument/2006/relationships/hyperlink" Target="http://onlinepubs.trb.org/onlinepubs/archive/mepdg/guide.htm" TargetMode="External"/><Relationship Id="rId134" Type="http://schemas.openxmlformats.org/officeDocument/2006/relationships/hyperlink" Target="http://onlinepubs.trb.org/onlinepubs/archive/mepdg/Part2_Chapter3_Environmen.pdf" TargetMode="External"/><Relationship Id="rId80" Type="http://schemas.openxmlformats.org/officeDocument/2006/relationships/hyperlink" Target="http://onlinepubs.trb.org/onlinepubs/archive/mepdg/Part2_Chapter2_Materials.pdf" TargetMode="External"/><Relationship Id="rId155" Type="http://schemas.openxmlformats.org/officeDocument/2006/relationships/hyperlink" Target="http://www.aashtoware.org/Pavement/Pages/default.aspx" TargetMode="External"/><Relationship Id="rId176" Type="http://schemas.openxmlformats.org/officeDocument/2006/relationships/image" Target="media/image12.emf"/><Relationship Id="rId197" Type="http://schemas.openxmlformats.org/officeDocument/2006/relationships/hyperlink" Target="http://onlinepubs.trb.org/onlinepubs/archive/mepdg/guide.htm" TargetMode="External"/><Relationship Id="rId201" Type="http://schemas.openxmlformats.org/officeDocument/2006/relationships/hyperlink" Target="http://www.aashtoware.org/Pavement/Pages/default.aspx" TargetMode="External"/><Relationship Id="rId222" Type="http://schemas.openxmlformats.org/officeDocument/2006/relationships/hyperlink" Target="http://onlinepubs.trb.org/onlinepubs/nchrp/nchrp_rpt_583.pdf" TargetMode="External"/><Relationship Id="rId243" Type="http://schemas.openxmlformats.org/officeDocument/2006/relationships/hyperlink" Target="http://www.fhwa.dot.gov/pavement/concrete/pubs/hif09009/hif09009.pdf" TargetMode="External"/><Relationship Id="rId264" Type="http://schemas.openxmlformats.org/officeDocument/2006/relationships/hyperlink" Target="http://www.tfhrc.gov/pavement/ltpp/reports/96198/96198.pdf" TargetMode="External"/><Relationship Id="rId17" Type="http://schemas.openxmlformats.org/officeDocument/2006/relationships/image" Target="media/image3.wmf"/><Relationship Id="rId38" Type="http://schemas.openxmlformats.org/officeDocument/2006/relationships/hyperlink" Target="http://www.aashtoware.org/Pages/DARWin-ME.aspx" TargetMode="External"/><Relationship Id="rId59" Type="http://schemas.openxmlformats.org/officeDocument/2006/relationships/hyperlink" Target="http://www.aashtoware.org/Pavement/Pages/default.aspx" TargetMode="External"/><Relationship Id="rId103" Type="http://schemas.openxmlformats.org/officeDocument/2006/relationships/hyperlink" Target="http://onlinepubs.trb.org/onlinepubs/archive/mepdg/guide.htm" TargetMode="External"/><Relationship Id="rId124" Type="http://schemas.openxmlformats.org/officeDocument/2006/relationships/hyperlink" Target="http://www.fhwa.dot.gov/pavement/management/pubs/hif11026/index.cfm" TargetMode="External"/><Relationship Id="rId70" Type="http://schemas.openxmlformats.org/officeDocument/2006/relationships/hyperlink" Target="http://www.aashtoware.org/Pavement/Pages/default.aspx" TargetMode="External"/><Relationship Id="rId91" Type="http://schemas.openxmlformats.org/officeDocument/2006/relationships/hyperlink" Target="http://www.fhwa.dot.gov/pavement/management/pubs/hif11026/index.cfm" TargetMode="External"/><Relationship Id="rId145" Type="http://schemas.openxmlformats.org/officeDocument/2006/relationships/hyperlink" Target="http://onlinepubs.trb.org/onlinepubs/archive/mepdg/Part2_Chapter3_Environmen.pdf" TargetMode="External"/><Relationship Id="rId166" Type="http://schemas.openxmlformats.org/officeDocument/2006/relationships/image" Target="media/image11.emf"/><Relationship Id="rId187" Type="http://schemas.openxmlformats.org/officeDocument/2006/relationships/hyperlink" Target="http://onlinepubs.trb.org/onlinepubs/archive/mepdg/guide.htm" TargetMode="External"/><Relationship Id="rId1" Type="http://schemas.openxmlformats.org/officeDocument/2006/relationships/customXml" Target="../customXml/item1.xml"/><Relationship Id="rId212" Type="http://schemas.openxmlformats.org/officeDocument/2006/relationships/hyperlink" Target="http://books.nap.edu/openbook.php?record_id=6357&amp;page=R1" TargetMode="External"/><Relationship Id="rId233" Type="http://schemas.openxmlformats.org/officeDocument/2006/relationships/hyperlink" Target="http://isddc.dot.gov/OLPFiles/FHWA/013226.pdf" TargetMode="External"/><Relationship Id="rId254" Type="http://schemas.openxmlformats.org/officeDocument/2006/relationships/hyperlink" Target="https://bookstore.transportation.org/item_details.aspx?ID=1249" TargetMode="External"/><Relationship Id="rId28" Type="http://schemas.openxmlformats.org/officeDocument/2006/relationships/hyperlink" Target="http://www.aashtoware.org/Pages/DARWin-ME.aspx" TargetMode="External"/><Relationship Id="rId49" Type="http://schemas.openxmlformats.org/officeDocument/2006/relationships/hyperlink" Target="http://www.aashtoware.org/Pavement/Pages/default.aspx" TargetMode="External"/><Relationship Id="rId114" Type="http://schemas.openxmlformats.org/officeDocument/2006/relationships/hyperlink" Target="http://onlinepubs.trb.org/onlinepubs/archive/mepdg/Part2_Chapter2_Materials.pdf" TargetMode="External"/><Relationship Id="rId275" Type="http://schemas.openxmlformats.org/officeDocument/2006/relationships/hyperlink" Target="http://www.trb.org/Main/Blurbs/163721.aspx" TargetMode="External"/><Relationship Id="rId60" Type="http://schemas.openxmlformats.org/officeDocument/2006/relationships/hyperlink" Target="http://www.fhwa.dot.gov/ohim/tmguide/tmg0.htm" TargetMode="External"/><Relationship Id="rId81" Type="http://schemas.openxmlformats.org/officeDocument/2006/relationships/hyperlink" Target="http://onlinepubs.trb.org/onlinepubs/archive/mepdg/guide.htm" TargetMode="External"/><Relationship Id="rId135" Type="http://schemas.openxmlformats.org/officeDocument/2006/relationships/hyperlink" Target="http://onlinepubs.trb.org/onlinepubs/archive/mepdg/guide.htm" TargetMode="External"/><Relationship Id="rId156" Type="http://schemas.openxmlformats.org/officeDocument/2006/relationships/hyperlink" Target="http://www.aashtoware.org/Pavement/Pages/default.aspx" TargetMode="External"/><Relationship Id="rId177" Type="http://schemas.openxmlformats.org/officeDocument/2006/relationships/hyperlink" Target="http://www.aashtoware.org/Pavement/Pages/default.aspx" TargetMode="External"/><Relationship Id="rId198" Type="http://schemas.openxmlformats.org/officeDocument/2006/relationships/hyperlink" Target="http://www.aashtoware.org/Pave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67C3-F8F8-4AB1-AD71-2AFA769206C7}">
  <ds:schemaRefs>
    <ds:schemaRef ds:uri="http://schemas.openxmlformats.org/officeDocument/2006/bibliography"/>
  </ds:schemaRefs>
</ds:datastoreItem>
</file>

<file path=customXml/itemProps2.xml><?xml version="1.0" encoding="utf-8"?>
<ds:datastoreItem xmlns:ds="http://schemas.openxmlformats.org/officeDocument/2006/customXml" ds:itemID="{334A9E0E-F33B-4F7B-ADD2-49321D9B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22303</Words>
  <Characters>127128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lpierce</dc:creator>
  <cp:lastModifiedBy>Schofield Vicki</cp:lastModifiedBy>
  <cp:revision>2</cp:revision>
  <cp:lastPrinted>2011-12-28T15:06:00Z</cp:lastPrinted>
  <dcterms:created xsi:type="dcterms:W3CDTF">2014-07-16T12:16:00Z</dcterms:created>
  <dcterms:modified xsi:type="dcterms:W3CDTF">2014-07-16T12:16:00Z</dcterms:modified>
</cp:coreProperties>
</file>